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"/>
        <w:gridCol w:w="56"/>
        <w:gridCol w:w="5160"/>
        <w:gridCol w:w="56"/>
        <w:gridCol w:w="4111"/>
        <w:gridCol w:w="57"/>
        <w:gridCol w:w="142"/>
        <w:gridCol w:w="6"/>
      </w:tblGrid>
      <w:tr w:rsidR="001430CC" w:rsidRPr="00B9161A">
        <w:trPr>
          <w:cantSplit/>
          <w:trHeight w:hRule="exact" w:val="1701"/>
          <w:jc w:val="center"/>
        </w:trPr>
        <w:tc>
          <w:tcPr>
            <w:tcW w:w="9645" w:type="dxa"/>
            <w:gridSpan w:val="8"/>
          </w:tcPr>
          <w:p w:rsidR="001430CC" w:rsidRPr="00B9161A" w:rsidRDefault="000745E5">
            <w:pPr>
              <w:spacing w:line="240" w:lineRule="atLeast"/>
              <w:ind w:left="0" w:right="0" w:firstLine="0"/>
              <w:jc w:val="center"/>
              <w:rPr>
                <w:rFonts w:ascii="NTHarmonica" w:hAnsi="NTHarmonica"/>
                <w:sz w:val="28"/>
              </w:rPr>
            </w:pPr>
            <w:r w:rsidRPr="00B9161A">
              <w:rPr>
                <w:rFonts w:ascii="NTHarmonica" w:hAnsi="NTHarmonica"/>
                <w:sz w:val="28"/>
              </w:rPr>
              <w:t xml:space="preserve"> </w:t>
            </w:r>
            <w:r w:rsidR="001430CC" w:rsidRPr="00B9161A">
              <w:rPr>
                <w:rFonts w:ascii="NTHarmonica" w:hAnsi="NTHarmonica"/>
                <w:sz w:val="28"/>
              </w:rPr>
              <w:t>ФЕДЕРАЛЬНОЕ СОБРАНИЕ РОССИЙСКОЙ ФЕДЕРАЦИИ</w:t>
            </w:r>
          </w:p>
          <w:p w:rsidR="001430CC" w:rsidRPr="00B9161A" w:rsidRDefault="001430CC">
            <w:pPr>
              <w:pStyle w:val="4"/>
              <w:spacing w:before="0" w:line="480" w:lineRule="atLeast"/>
              <w:rPr>
                <w:b/>
                <w:bCs/>
                <w:spacing w:val="0"/>
                <w:sz w:val="32"/>
              </w:rPr>
            </w:pPr>
            <w:r w:rsidRPr="00B9161A">
              <w:rPr>
                <w:b/>
                <w:bCs/>
                <w:spacing w:val="0"/>
                <w:sz w:val="32"/>
              </w:rPr>
              <w:t>КОМИТЕТ СОВЕТА ФЕДЕРАЦИИ</w:t>
            </w:r>
          </w:p>
          <w:p w:rsidR="001430CC" w:rsidRPr="00B9161A" w:rsidRDefault="001430CC">
            <w:pPr>
              <w:pStyle w:val="4"/>
              <w:rPr>
                <w:b/>
                <w:bCs/>
                <w:spacing w:val="0"/>
                <w:sz w:val="32"/>
              </w:rPr>
            </w:pPr>
            <w:r w:rsidRPr="00B9161A">
              <w:rPr>
                <w:b/>
                <w:bCs/>
                <w:spacing w:val="-18"/>
              </w:rPr>
              <w:t>ПО ОБОРОНЕ И БЕЗОПАСНОСТИ</w:t>
            </w:r>
          </w:p>
        </w:tc>
      </w:tr>
      <w:tr w:rsidR="001430CC" w:rsidRPr="00B9161A">
        <w:trPr>
          <w:gridBefore w:val="1"/>
          <w:gridAfter w:val="2"/>
          <w:wBefore w:w="57" w:type="dxa"/>
          <w:wAfter w:w="148" w:type="dxa"/>
          <w:cantSplit/>
          <w:trHeight w:hRule="exact" w:val="300"/>
          <w:jc w:val="center"/>
        </w:trPr>
        <w:tc>
          <w:tcPr>
            <w:tcW w:w="5216" w:type="dxa"/>
            <w:gridSpan w:val="2"/>
          </w:tcPr>
          <w:p w:rsidR="001430CC" w:rsidRPr="00B9161A" w:rsidRDefault="00CB1B48" w:rsidP="00CB1B48">
            <w:pPr>
              <w:spacing w:before="60" w:line="240" w:lineRule="atLeast"/>
              <w:ind w:left="0" w:right="0" w:firstLine="0"/>
              <w:jc w:val="left"/>
              <w:rPr>
                <w:rFonts w:ascii="NTHarmonica" w:hAnsi="NTHarmonica"/>
                <w:sz w:val="20"/>
              </w:rPr>
            </w:pPr>
            <w:r w:rsidRPr="00B9161A">
              <w:rPr>
                <w:rFonts w:ascii="NTHarmonica" w:hAnsi="NTHarmonica"/>
                <w:sz w:val="20"/>
              </w:rPr>
              <w:t xml:space="preserve">ул. Б. Дмитровка, 26, Москва, </w:t>
            </w:r>
            <w:r w:rsidR="001430CC" w:rsidRPr="00B9161A">
              <w:rPr>
                <w:rFonts w:ascii="NTHarmonica" w:hAnsi="NTHarmonica"/>
                <w:sz w:val="20"/>
              </w:rPr>
              <w:t>103426</w:t>
            </w:r>
          </w:p>
        </w:tc>
        <w:tc>
          <w:tcPr>
            <w:tcW w:w="4224" w:type="dxa"/>
            <w:gridSpan w:val="3"/>
          </w:tcPr>
          <w:p w:rsidR="001430CC" w:rsidRPr="00B9161A" w:rsidRDefault="001430CC">
            <w:pPr>
              <w:spacing w:before="60" w:line="240" w:lineRule="atLeast"/>
              <w:ind w:left="0" w:right="57" w:firstLine="0"/>
              <w:jc w:val="right"/>
              <w:rPr>
                <w:rFonts w:ascii="NTHarmonica" w:hAnsi="NTHarmonica"/>
                <w:sz w:val="20"/>
              </w:rPr>
            </w:pPr>
          </w:p>
        </w:tc>
      </w:tr>
      <w:tr w:rsidR="001430CC" w:rsidRPr="00B9161A">
        <w:trPr>
          <w:gridAfter w:val="1"/>
          <w:wAfter w:w="6" w:type="dxa"/>
          <w:cantSplit/>
          <w:trHeight w:hRule="exact" w:val="240"/>
          <w:jc w:val="center"/>
        </w:trPr>
        <w:tc>
          <w:tcPr>
            <w:tcW w:w="9639" w:type="dxa"/>
            <w:gridSpan w:val="7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9"/>
            </w:tblGrid>
            <w:tr w:rsidR="001430CC" w:rsidRPr="00B9161A">
              <w:trPr>
                <w:cantSplit/>
                <w:trHeight w:hRule="exact" w:val="240"/>
                <w:jc w:val="center"/>
              </w:trPr>
              <w:tc>
                <w:tcPr>
                  <w:tcW w:w="9639" w:type="dxa"/>
                </w:tcPr>
                <w:p w:rsidR="001430CC" w:rsidRPr="00B9161A" w:rsidRDefault="00F71A29">
                  <w:pPr>
                    <w:spacing w:line="160" w:lineRule="atLeast"/>
                    <w:ind w:left="0" w:right="0" w:firstLine="0"/>
                    <w:jc w:val="center"/>
                    <w:rPr>
                      <w:rFonts w:ascii="NTHarmonica" w:hAnsi="NTHarmonica"/>
                      <w:spacing w:val="-37"/>
                      <w:sz w:val="20"/>
                    </w:rPr>
                  </w:pPr>
                  <w:r w:rsidRPr="00B9161A">
                    <w:rPr>
                      <w:rFonts w:ascii="NTHarmonica" w:hAnsi="NTHarmonica"/>
                      <w:noProof/>
                      <w:sz w:val="20"/>
                    </w:rPr>
                    <w:drawing>
                      <wp:inline distT="0" distB="0" distL="0" distR="0">
                        <wp:extent cx="5972175" cy="66675"/>
                        <wp:effectExtent l="0" t="0" r="9525" b="9525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72175" cy="66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430CC" w:rsidRPr="00B9161A" w:rsidRDefault="001430CC">
            <w:pPr>
              <w:rPr>
                <w:sz w:val="20"/>
              </w:rPr>
            </w:pPr>
          </w:p>
        </w:tc>
      </w:tr>
      <w:tr w:rsidR="001430CC" w:rsidRPr="00B9161A">
        <w:trPr>
          <w:gridBefore w:val="2"/>
          <w:gridAfter w:val="3"/>
          <w:wBefore w:w="113" w:type="dxa"/>
          <w:wAfter w:w="205" w:type="dxa"/>
          <w:cantSplit/>
          <w:trHeight w:hRule="exact" w:val="460"/>
          <w:jc w:val="center"/>
        </w:trPr>
        <w:tc>
          <w:tcPr>
            <w:tcW w:w="5216" w:type="dxa"/>
            <w:gridSpan w:val="2"/>
          </w:tcPr>
          <w:p w:rsidR="001430CC" w:rsidRPr="00B9161A" w:rsidRDefault="001430CC" w:rsidP="00E05457">
            <w:pPr>
              <w:spacing w:before="120" w:line="240" w:lineRule="atLeast"/>
              <w:ind w:left="0" w:right="0" w:firstLine="0"/>
              <w:jc w:val="left"/>
              <w:rPr>
                <w:rFonts w:ascii="NTHarmonica" w:hAnsi="NTHarmonica"/>
                <w:sz w:val="20"/>
              </w:rPr>
            </w:pPr>
            <w:r w:rsidRPr="00B9161A">
              <w:rPr>
                <w:rFonts w:ascii="NTHarmonica" w:hAnsi="NTHarmonica"/>
                <w:sz w:val="20"/>
              </w:rPr>
              <w:sym w:font="Arial" w:char="00AB"/>
            </w:r>
            <w:r w:rsidRPr="00B9161A">
              <w:rPr>
                <w:rFonts w:ascii="NTHarmonica" w:hAnsi="NTHarmonica"/>
                <w:spacing w:val="-10"/>
                <w:sz w:val="20"/>
              </w:rPr>
              <w:t>____</w:t>
            </w:r>
            <w:r w:rsidRPr="00B9161A">
              <w:rPr>
                <w:rFonts w:ascii="NTHarmonica" w:hAnsi="NTHarmonica"/>
                <w:sz w:val="20"/>
              </w:rPr>
              <w:sym w:font="Arial" w:char="00BB"/>
            </w:r>
            <w:r w:rsidR="00EE7C76" w:rsidRPr="00B9161A">
              <w:rPr>
                <w:rFonts w:ascii="NTHarmonica" w:hAnsi="NTHarmonica"/>
                <w:sz w:val="20"/>
              </w:rPr>
              <w:t xml:space="preserve"> </w:t>
            </w:r>
            <w:r w:rsidR="002E4879" w:rsidRPr="00B9161A">
              <w:rPr>
                <w:rFonts w:ascii="NTHarmonica" w:hAnsi="NTHarmonica"/>
                <w:sz w:val="20"/>
              </w:rPr>
              <w:t xml:space="preserve"> </w:t>
            </w:r>
            <w:r w:rsidR="00E05457">
              <w:rPr>
                <w:rFonts w:ascii="NTHarmonica" w:hAnsi="NTHarmonica"/>
                <w:sz w:val="20"/>
              </w:rPr>
              <w:t>декабря</w:t>
            </w:r>
            <w:r w:rsidR="00EE7C76" w:rsidRPr="00B9161A">
              <w:rPr>
                <w:rFonts w:ascii="NTHarmonica" w:hAnsi="NTHarmonica"/>
                <w:sz w:val="20"/>
              </w:rPr>
              <w:t xml:space="preserve"> </w:t>
            </w:r>
            <w:r w:rsidR="003B5CE1" w:rsidRPr="00B9161A">
              <w:rPr>
                <w:rFonts w:ascii="NTHarmonica" w:hAnsi="NTHarmonica"/>
                <w:sz w:val="20"/>
              </w:rPr>
              <w:t xml:space="preserve"> 20</w:t>
            </w:r>
            <w:r w:rsidR="0078605F" w:rsidRPr="00B9161A">
              <w:rPr>
                <w:rFonts w:ascii="NTHarmonica" w:hAnsi="NTHarmonica"/>
                <w:sz w:val="20"/>
              </w:rPr>
              <w:t>2</w:t>
            </w:r>
            <w:r w:rsidR="00964104">
              <w:rPr>
                <w:rFonts w:ascii="NTHarmonica" w:hAnsi="NTHarmonica"/>
                <w:sz w:val="20"/>
              </w:rPr>
              <w:t>4</w:t>
            </w:r>
            <w:r w:rsidRPr="00B9161A">
              <w:rPr>
                <w:rFonts w:ascii="NTHarmonica" w:hAnsi="NTHarmonica"/>
                <w:sz w:val="20"/>
              </w:rPr>
              <w:t xml:space="preserve"> г.</w:t>
            </w:r>
          </w:p>
        </w:tc>
        <w:tc>
          <w:tcPr>
            <w:tcW w:w="4111" w:type="dxa"/>
          </w:tcPr>
          <w:p w:rsidR="001430CC" w:rsidRPr="00B9161A" w:rsidRDefault="001430CC" w:rsidP="000E4A99">
            <w:pPr>
              <w:spacing w:before="120" w:line="240" w:lineRule="atLeast"/>
              <w:ind w:left="0" w:right="57" w:firstLine="0"/>
              <w:jc w:val="right"/>
              <w:rPr>
                <w:rFonts w:ascii="NTHarmonica" w:hAnsi="NTHarmonica"/>
                <w:sz w:val="20"/>
              </w:rPr>
            </w:pPr>
            <w:r w:rsidRPr="00B9161A">
              <w:rPr>
                <w:rFonts w:ascii="NTHarmonica" w:hAnsi="NTHarmonica"/>
                <w:sz w:val="20"/>
              </w:rPr>
              <w:t>№</w:t>
            </w:r>
            <w:r w:rsidR="00EB26EF" w:rsidRPr="00B9161A">
              <w:rPr>
                <w:rFonts w:ascii="NTHarmonica" w:hAnsi="NTHarmonica"/>
                <w:sz w:val="20"/>
              </w:rPr>
              <w:t xml:space="preserve"> 3.</w:t>
            </w:r>
            <w:r w:rsidR="000E4A99" w:rsidRPr="00B9161A">
              <w:rPr>
                <w:rFonts w:ascii="NTHarmonica" w:hAnsi="NTHarmonica"/>
                <w:sz w:val="20"/>
              </w:rPr>
              <w:t>3</w:t>
            </w:r>
            <w:r w:rsidR="00EB26EF" w:rsidRPr="00B9161A">
              <w:rPr>
                <w:rFonts w:ascii="NTHarmonica" w:hAnsi="NTHarmonica"/>
                <w:sz w:val="20"/>
              </w:rPr>
              <w:t xml:space="preserve"> - </w:t>
            </w:r>
            <w:r w:rsidRPr="00B9161A">
              <w:rPr>
                <w:rFonts w:ascii="NTHarmonica" w:hAnsi="NTHarmonica"/>
                <w:spacing w:val="-10"/>
                <w:sz w:val="20"/>
              </w:rPr>
              <w:t>_____________________</w:t>
            </w:r>
          </w:p>
        </w:tc>
      </w:tr>
    </w:tbl>
    <w:p w:rsidR="00F82C2D" w:rsidRPr="008454EE" w:rsidRDefault="00B1600D" w:rsidP="00F82C2D">
      <w:pPr>
        <w:numPr>
          <w:ilvl w:val="2"/>
          <w:numId w:val="0"/>
        </w:numPr>
        <w:tabs>
          <w:tab w:val="num" w:pos="0"/>
        </w:tabs>
        <w:suppressAutoHyphens/>
        <w:autoSpaceDN/>
        <w:adjustRightInd/>
        <w:spacing w:line="240" w:lineRule="auto"/>
        <w:ind w:right="283"/>
        <w:jc w:val="right"/>
        <w:outlineLvl w:val="2"/>
        <w:rPr>
          <w:rFonts w:ascii="Times New Roman" w:hAnsi="Times New Roman"/>
          <w:i/>
          <w:color w:val="FFFFFF" w:themeColor="background1"/>
          <w:sz w:val="28"/>
          <w:szCs w:val="28"/>
        </w:rPr>
      </w:pPr>
      <w:r w:rsidRPr="008454EE">
        <w:rPr>
          <w:rFonts w:ascii="Times New Roman" w:hAnsi="Times New Roman"/>
          <w:i/>
          <w:color w:val="FFFFFF" w:themeColor="background1"/>
          <w:sz w:val="28"/>
          <w:szCs w:val="28"/>
        </w:rPr>
        <w:t>Проект</w:t>
      </w:r>
    </w:p>
    <w:p w:rsidR="0066454D" w:rsidRPr="00B9161A" w:rsidRDefault="0066454D" w:rsidP="0066454D">
      <w:pPr>
        <w:numPr>
          <w:ilvl w:val="2"/>
          <w:numId w:val="0"/>
        </w:numPr>
        <w:tabs>
          <w:tab w:val="num" w:pos="0"/>
        </w:tabs>
        <w:suppressAutoHyphens/>
        <w:autoSpaceDN/>
        <w:adjustRightInd/>
        <w:spacing w:line="360" w:lineRule="auto"/>
        <w:ind w:right="0"/>
        <w:jc w:val="center"/>
        <w:outlineLvl w:val="2"/>
        <w:rPr>
          <w:rFonts w:ascii="Arial" w:hAnsi="Arial" w:cs="Arial"/>
          <w:b/>
          <w:szCs w:val="26"/>
        </w:rPr>
      </w:pPr>
    </w:p>
    <w:p w:rsidR="00E05457" w:rsidRPr="00B65166" w:rsidRDefault="00E05457" w:rsidP="00E05457">
      <w:pPr>
        <w:numPr>
          <w:ilvl w:val="2"/>
          <w:numId w:val="0"/>
        </w:numPr>
        <w:tabs>
          <w:tab w:val="num" w:pos="0"/>
        </w:tabs>
        <w:suppressAutoHyphens/>
        <w:autoSpaceDN/>
        <w:adjustRightInd/>
        <w:spacing w:line="360" w:lineRule="auto"/>
        <w:ind w:right="0"/>
        <w:jc w:val="center"/>
        <w:outlineLvl w:val="2"/>
        <w:rPr>
          <w:rFonts w:ascii="NTHarmonica" w:hAnsi="NTHarmonica"/>
          <w:b/>
          <w:sz w:val="28"/>
        </w:rPr>
      </w:pPr>
      <w:r w:rsidRPr="00B65166">
        <w:rPr>
          <w:rFonts w:ascii="NTHarmonica" w:hAnsi="NTHarmonica"/>
          <w:b/>
          <w:sz w:val="28"/>
        </w:rPr>
        <w:t xml:space="preserve">РЕШЕНИЕ </w:t>
      </w:r>
    </w:p>
    <w:p w:rsidR="00E05457" w:rsidRPr="00E924F2" w:rsidRDefault="00E05457" w:rsidP="00E05457">
      <w:pPr>
        <w:numPr>
          <w:ilvl w:val="2"/>
          <w:numId w:val="0"/>
        </w:numPr>
        <w:tabs>
          <w:tab w:val="num" w:pos="0"/>
        </w:tabs>
        <w:suppressAutoHyphens/>
        <w:autoSpaceDN/>
        <w:adjustRightInd/>
        <w:spacing w:line="240" w:lineRule="auto"/>
        <w:ind w:right="0"/>
        <w:jc w:val="center"/>
        <w:outlineLvl w:val="2"/>
        <w:rPr>
          <w:rFonts w:ascii="NTHarmonica" w:hAnsi="NTHarmonica"/>
          <w:sz w:val="28"/>
        </w:rPr>
      </w:pPr>
      <w:r w:rsidRPr="00E924F2">
        <w:rPr>
          <w:rFonts w:ascii="NTHarmonica" w:hAnsi="NTHarmonica"/>
          <w:sz w:val="28"/>
        </w:rPr>
        <w:t xml:space="preserve">"круглого стола" Комитета Совета Федерации </w:t>
      </w:r>
    </w:p>
    <w:p w:rsidR="00E05457" w:rsidRPr="00E924F2" w:rsidRDefault="00E05457" w:rsidP="00E05457">
      <w:pPr>
        <w:numPr>
          <w:ilvl w:val="2"/>
          <w:numId w:val="0"/>
        </w:numPr>
        <w:tabs>
          <w:tab w:val="num" w:pos="0"/>
        </w:tabs>
        <w:suppressAutoHyphens/>
        <w:autoSpaceDN/>
        <w:adjustRightInd/>
        <w:spacing w:line="240" w:lineRule="auto"/>
        <w:ind w:right="0"/>
        <w:jc w:val="center"/>
        <w:outlineLvl w:val="2"/>
        <w:rPr>
          <w:rFonts w:ascii="NTHarmonica" w:hAnsi="NTHarmonica"/>
          <w:sz w:val="28"/>
        </w:rPr>
      </w:pPr>
      <w:r w:rsidRPr="00E924F2">
        <w:rPr>
          <w:rFonts w:ascii="NTHarmonica" w:hAnsi="NTHarmonica"/>
          <w:sz w:val="28"/>
        </w:rPr>
        <w:t xml:space="preserve">по обороне и безопасности на тему: </w:t>
      </w:r>
    </w:p>
    <w:p w:rsidR="00E05457" w:rsidRPr="00E924F2" w:rsidRDefault="00E05457" w:rsidP="00E05457">
      <w:pPr>
        <w:numPr>
          <w:ilvl w:val="2"/>
          <w:numId w:val="0"/>
        </w:numPr>
        <w:tabs>
          <w:tab w:val="num" w:pos="0"/>
        </w:tabs>
        <w:suppressAutoHyphens/>
        <w:autoSpaceDN/>
        <w:adjustRightInd/>
        <w:spacing w:line="240" w:lineRule="auto"/>
        <w:ind w:right="0"/>
        <w:jc w:val="center"/>
        <w:outlineLvl w:val="2"/>
        <w:rPr>
          <w:rFonts w:ascii="NTHarmonica" w:hAnsi="NTHarmonica"/>
          <w:sz w:val="28"/>
        </w:rPr>
      </w:pPr>
      <w:r w:rsidRPr="0040246F">
        <w:rPr>
          <w:rFonts w:ascii="NTHarmonica" w:hAnsi="NTHarmonica"/>
          <w:sz w:val="28"/>
        </w:rPr>
        <w:t>"Об изучении основ военной подготовки</w:t>
      </w:r>
      <w:r>
        <w:rPr>
          <w:rFonts w:ascii="NTHarmonica" w:hAnsi="NTHarmonica"/>
          <w:sz w:val="28"/>
        </w:rPr>
        <w:t xml:space="preserve"> </w:t>
      </w:r>
      <w:r w:rsidRPr="0040246F">
        <w:rPr>
          <w:rFonts w:ascii="NTHarmonica" w:hAnsi="NTHarmonica"/>
          <w:sz w:val="28"/>
        </w:rPr>
        <w:t>в общеобразовательных организациях на примере регионального отделения Всероссийского детско-юношеского военно-патриотического общественного движения "ЮНАРМИЯ" Московской области"</w:t>
      </w:r>
    </w:p>
    <w:p w:rsidR="00E05457" w:rsidRPr="00E924F2" w:rsidRDefault="00E05457" w:rsidP="00E05457">
      <w:pPr>
        <w:numPr>
          <w:ilvl w:val="2"/>
          <w:numId w:val="0"/>
        </w:numPr>
        <w:tabs>
          <w:tab w:val="num" w:pos="0"/>
        </w:tabs>
        <w:suppressAutoHyphens/>
        <w:autoSpaceDN/>
        <w:adjustRightInd/>
        <w:spacing w:line="336" w:lineRule="auto"/>
        <w:ind w:right="0"/>
        <w:jc w:val="center"/>
        <w:outlineLvl w:val="2"/>
        <w:rPr>
          <w:rFonts w:ascii="NTHarmonica" w:hAnsi="NTHarmonica"/>
          <w:sz w:val="28"/>
        </w:rPr>
      </w:pPr>
    </w:p>
    <w:p w:rsidR="00E05457" w:rsidRPr="000526AF" w:rsidRDefault="00E05457" w:rsidP="00EA2552">
      <w:pPr>
        <w:tabs>
          <w:tab w:val="left" w:pos="0"/>
        </w:tabs>
        <w:suppressAutoHyphens/>
        <w:autoSpaceDN/>
        <w:adjustRightInd/>
        <w:spacing w:line="360" w:lineRule="auto"/>
        <w:ind w:left="0" w:right="0"/>
        <w:outlineLvl w:val="2"/>
        <w:rPr>
          <w:rFonts w:ascii="NTHarmonica" w:hAnsi="NTHarmonica"/>
          <w:sz w:val="28"/>
          <w:szCs w:val="28"/>
        </w:rPr>
      </w:pPr>
      <w:r w:rsidRPr="000526AF">
        <w:rPr>
          <w:rFonts w:ascii="NTHarmonica" w:hAnsi="NTHarmonica"/>
          <w:sz w:val="28"/>
          <w:szCs w:val="28"/>
        </w:rPr>
        <w:t xml:space="preserve">Заслушав </w:t>
      </w:r>
      <w:r w:rsidR="006E4EA8">
        <w:rPr>
          <w:rFonts w:ascii="NTHarmonica" w:hAnsi="NTHarmonica"/>
          <w:sz w:val="28"/>
          <w:szCs w:val="28"/>
        </w:rPr>
        <w:t>и обсудив</w:t>
      </w:r>
      <w:r w:rsidRPr="000526AF">
        <w:rPr>
          <w:rFonts w:ascii="NTHarmonica" w:hAnsi="NTHarmonica"/>
          <w:sz w:val="28"/>
          <w:szCs w:val="28"/>
        </w:rPr>
        <w:t xml:space="preserve"> выступления участников "круглого стола", Комитет Совета Федерации по обороне и безопасности отмечает следующее.</w:t>
      </w:r>
    </w:p>
    <w:p w:rsidR="00E05457" w:rsidRPr="000526AF" w:rsidRDefault="00E05457" w:rsidP="00EA2552">
      <w:pPr>
        <w:tabs>
          <w:tab w:val="left" w:pos="0"/>
        </w:tabs>
        <w:suppressAutoHyphens/>
        <w:autoSpaceDN/>
        <w:adjustRightInd/>
        <w:spacing w:line="360" w:lineRule="auto"/>
        <w:ind w:left="0" w:right="0"/>
        <w:outlineLvl w:val="2"/>
        <w:rPr>
          <w:rFonts w:ascii="NTHarmonica" w:hAnsi="NTHarmonica"/>
          <w:sz w:val="28"/>
          <w:szCs w:val="28"/>
        </w:rPr>
      </w:pPr>
      <w:r w:rsidRPr="000526AF">
        <w:rPr>
          <w:rFonts w:ascii="NTHarmonica" w:hAnsi="NTHarmonica"/>
          <w:sz w:val="28"/>
          <w:szCs w:val="28"/>
        </w:rPr>
        <w:t xml:space="preserve">Интересы России как великой державы требуют совершенствования системы обязательной подготовки к военной службе, формирования моральной и психологической готовности граждан к </w:t>
      </w:r>
      <w:r w:rsidR="006E4EA8" w:rsidRPr="000526AF">
        <w:rPr>
          <w:rFonts w:ascii="NTHarmonica" w:hAnsi="NTHarmonica"/>
          <w:sz w:val="28"/>
          <w:szCs w:val="28"/>
        </w:rPr>
        <w:t xml:space="preserve">выполнению конституционного долга </w:t>
      </w:r>
      <w:r w:rsidR="006E4EA8">
        <w:rPr>
          <w:rFonts w:ascii="NTHarmonica" w:hAnsi="NTHarmonica"/>
          <w:sz w:val="28"/>
          <w:szCs w:val="28"/>
        </w:rPr>
        <w:t xml:space="preserve">по </w:t>
      </w:r>
      <w:r w:rsidRPr="000526AF">
        <w:rPr>
          <w:rFonts w:ascii="NTHarmonica" w:hAnsi="NTHarmonica"/>
          <w:sz w:val="28"/>
          <w:szCs w:val="28"/>
        </w:rPr>
        <w:t xml:space="preserve">защите </w:t>
      </w:r>
      <w:r w:rsidR="006E4EA8">
        <w:rPr>
          <w:rFonts w:ascii="NTHarmonica" w:hAnsi="NTHarmonica"/>
          <w:sz w:val="28"/>
          <w:szCs w:val="28"/>
        </w:rPr>
        <w:t>Отечества</w:t>
      </w:r>
      <w:r w:rsidRPr="000526AF">
        <w:rPr>
          <w:rFonts w:ascii="NTHarmonica" w:hAnsi="NTHarmonica"/>
          <w:sz w:val="28"/>
          <w:szCs w:val="28"/>
        </w:rPr>
        <w:t>. В связи с этим вопрос о важности предмета начальной военной подготовк</w:t>
      </w:r>
      <w:r w:rsidR="000170A2">
        <w:rPr>
          <w:rFonts w:ascii="NTHarmonica" w:hAnsi="NTHarmonica"/>
          <w:sz w:val="28"/>
          <w:szCs w:val="28"/>
        </w:rPr>
        <w:t>и</w:t>
      </w:r>
      <w:r w:rsidRPr="000526AF">
        <w:rPr>
          <w:rFonts w:ascii="NTHarmonica" w:hAnsi="NTHarmonica"/>
          <w:sz w:val="28"/>
          <w:szCs w:val="28"/>
        </w:rPr>
        <w:t xml:space="preserve"> в школах является как никогда актуальным.</w:t>
      </w:r>
    </w:p>
    <w:p w:rsidR="006E4EA8" w:rsidRDefault="00E05457" w:rsidP="00EA2552">
      <w:pPr>
        <w:tabs>
          <w:tab w:val="left" w:pos="0"/>
        </w:tabs>
        <w:suppressAutoHyphens/>
        <w:autoSpaceDN/>
        <w:adjustRightInd/>
        <w:spacing w:line="360" w:lineRule="auto"/>
        <w:ind w:left="0" w:right="0"/>
        <w:outlineLvl w:val="2"/>
        <w:rPr>
          <w:rFonts w:ascii="NTHarmonica" w:hAnsi="NTHarmonica"/>
          <w:sz w:val="28"/>
          <w:szCs w:val="28"/>
        </w:rPr>
      </w:pPr>
      <w:r w:rsidRPr="000526AF">
        <w:rPr>
          <w:rFonts w:ascii="NTHarmonica" w:hAnsi="NTHarmonica"/>
          <w:sz w:val="28"/>
          <w:szCs w:val="28"/>
        </w:rPr>
        <w:t xml:space="preserve">Действующая система военно-патриотического воспитания </w:t>
      </w:r>
      <w:r w:rsidR="000170A2">
        <w:rPr>
          <w:rFonts w:ascii="NTHarmonica" w:hAnsi="NTHarmonica"/>
          <w:sz w:val="28"/>
          <w:szCs w:val="28"/>
        </w:rPr>
        <w:t xml:space="preserve">  не в полной мере отвечает современным условиям</w:t>
      </w:r>
      <w:r w:rsidR="000170A2" w:rsidRPr="000170A2">
        <w:rPr>
          <w:rFonts w:ascii="NTHarmonica" w:hAnsi="NTHarmonica"/>
          <w:sz w:val="28"/>
          <w:szCs w:val="28"/>
        </w:rPr>
        <w:t xml:space="preserve"> </w:t>
      </w:r>
      <w:r w:rsidR="000170A2" w:rsidRPr="000526AF">
        <w:rPr>
          <w:rFonts w:ascii="NTHarmonica" w:hAnsi="NTHarmonica"/>
          <w:sz w:val="28"/>
          <w:szCs w:val="28"/>
        </w:rPr>
        <w:t>подготовк</w:t>
      </w:r>
      <w:r w:rsidR="000170A2">
        <w:rPr>
          <w:rFonts w:ascii="NTHarmonica" w:hAnsi="NTHarmonica"/>
          <w:sz w:val="28"/>
          <w:szCs w:val="28"/>
        </w:rPr>
        <w:t>и</w:t>
      </w:r>
      <w:r w:rsidR="000170A2" w:rsidRPr="000526AF">
        <w:rPr>
          <w:rFonts w:ascii="NTHarmonica" w:hAnsi="NTHarmonica"/>
          <w:sz w:val="28"/>
          <w:szCs w:val="28"/>
        </w:rPr>
        <w:t xml:space="preserve"> молодёжи к </w:t>
      </w:r>
      <w:r w:rsidR="000170A2">
        <w:rPr>
          <w:rFonts w:ascii="NTHarmonica" w:hAnsi="NTHarmonica"/>
          <w:sz w:val="28"/>
          <w:szCs w:val="28"/>
        </w:rPr>
        <w:t xml:space="preserve">военной </w:t>
      </w:r>
      <w:r w:rsidR="000170A2" w:rsidRPr="000526AF">
        <w:rPr>
          <w:rFonts w:ascii="NTHarmonica" w:hAnsi="NTHarmonica"/>
          <w:sz w:val="28"/>
          <w:szCs w:val="28"/>
        </w:rPr>
        <w:t>службе</w:t>
      </w:r>
      <w:r w:rsidR="006E4EA8">
        <w:rPr>
          <w:rFonts w:ascii="NTHarmonica" w:hAnsi="NTHarmonica"/>
          <w:sz w:val="28"/>
          <w:szCs w:val="28"/>
        </w:rPr>
        <w:t xml:space="preserve">, </w:t>
      </w:r>
      <w:r w:rsidR="000C5FC9">
        <w:rPr>
          <w:rFonts w:ascii="NTHarmonica" w:hAnsi="NTHarmonica"/>
          <w:sz w:val="28"/>
          <w:szCs w:val="28"/>
        </w:rPr>
        <w:t>хотя</w:t>
      </w:r>
      <w:r w:rsidR="006E4EA8">
        <w:rPr>
          <w:rFonts w:ascii="NTHarmonica" w:hAnsi="NTHarmonica"/>
          <w:sz w:val="28"/>
          <w:szCs w:val="28"/>
        </w:rPr>
        <w:t xml:space="preserve"> в</w:t>
      </w:r>
      <w:r w:rsidRPr="000526AF">
        <w:rPr>
          <w:rFonts w:ascii="NTHarmonica" w:hAnsi="NTHarmonica"/>
          <w:sz w:val="28"/>
          <w:szCs w:val="28"/>
        </w:rPr>
        <w:t xml:space="preserve">оспитательный потенциал нынешней российской культуры и образования достаточен для формирования у молодёжи устойчивого чувства готовности к защите Родины. </w:t>
      </w:r>
    </w:p>
    <w:p w:rsidR="006E4EA8" w:rsidRDefault="006E4EA8" w:rsidP="000170A2">
      <w:pPr>
        <w:tabs>
          <w:tab w:val="left" w:pos="0"/>
        </w:tabs>
        <w:suppressAutoHyphens/>
        <w:autoSpaceDN/>
        <w:adjustRightInd/>
        <w:spacing w:line="360" w:lineRule="auto"/>
        <w:ind w:left="0" w:right="0"/>
        <w:outlineLvl w:val="2"/>
        <w:rPr>
          <w:rFonts w:ascii="NTHarmonica" w:hAnsi="NTHarmonica"/>
          <w:sz w:val="28"/>
          <w:szCs w:val="28"/>
        </w:rPr>
      </w:pPr>
      <w:r>
        <w:rPr>
          <w:rFonts w:ascii="NTHarmonica" w:hAnsi="NTHarmonica"/>
          <w:sz w:val="28"/>
          <w:szCs w:val="28"/>
        </w:rPr>
        <w:t>В целях реализации этого потенциала</w:t>
      </w:r>
      <w:r w:rsidR="00E05457" w:rsidRPr="000526AF">
        <w:rPr>
          <w:rFonts w:ascii="NTHarmonica" w:hAnsi="NTHarmonica"/>
          <w:sz w:val="28"/>
          <w:szCs w:val="28"/>
        </w:rPr>
        <w:t xml:space="preserve"> в нынешней ситуации перед государством стоит задача поиска новых форм и методов </w:t>
      </w:r>
      <w:r w:rsidR="00E05457" w:rsidRPr="000526AF">
        <w:rPr>
          <w:rFonts w:ascii="NTHarmonica" w:hAnsi="NTHarmonica"/>
          <w:sz w:val="28"/>
          <w:szCs w:val="28"/>
        </w:rPr>
        <w:lastRenderedPageBreak/>
        <w:t xml:space="preserve">военно-патриотического воспитания </w:t>
      </w:r>
      <w:r w:rsidR="000170A2">
        <w:rPr>
          <w:rFonts w:ascii="NTHarmonica" w:hAnsi="NTHarmonica"/>
          <w:sz w:val="28"/>
          <w:szCs w:val="28"/>
        </w:rPr>
        <w:t>и</w:t>
      </w:r>
      <w:r w:rsidR="00E05457" w:rsidRPr="000526AF">
        <w:rPr>
          <w:rFonts w:ascii="NTHarmonica" w:hAnsi="NTHarmonica"/>
          <w:sz w:val="28"/>
          <w:szCs w:val="28"/>
        </w:rPr>
        <w:t xml:space="preserve"> подготовки молодёжи к </w:t>
      </w:r>
      <w:r>
        <w:rPr>
          <w:rFonts w:ascii="NTHarmonica" w:hAnsi="NTHarmonica"/>
          <w:sz w:val="28"/>
          <w:szCs w:val="28"/>
        </w:rPr>
        <w:t xml:space="preserve">военной </w:t>
      </w:r>
      <w:r w:rsidR="00E05457" w:rsidRPr="000526AF">
        <w:rPr>
          <w:rFonts w:ascii="NTHarmonica" w:hAnsi="NTHarmonica"/>
          <w:sz w:val="28"/>
          <w:szCs w:val="28"/>
        </w:rPr>
        <w:t>службе</w:t>
      </w:r>
      <w:r>
        <w:rPr>
          <w:rFonts w:ascii="NTHarmonica" w:hAnsi="NTHarmonica"/>
          <w:sz w:val="28"/>
          <w:szCs w:val="28"/>
        </w:rPr>
        <w:t>.</w:t>
      </w:r>
      <w:r w:rsidR="00E05457" w:rsidRPr="000526AF">
        <w:rPr>
          <w:rFonts w:ascii="NTHarmonica" w:hAnsi="NTHarmonica"/>
          <w:sz w:val="28"/>
          <w:szCs w:val="28"/>
        </w:rPr>
        <w:t xml:space="preserve"> </w:t>
      </w:r>
    </w:p>
    <w:p w:rsidR="00E05457" w:rsidRPr="00FD1507" w:rsidRDefault="000C5FC9" w:rsidP="00EA2552">
      <w:pPr>
        <w:tabs>
          <w:tab w:val="left" w:pos="0"/>
        </w:tabs>
        <w:suppressAutoHyphens/>
        <w:autoSpaceDN/>
        <w:adjustRightInd/>
        <w:spacing w:line="360" w:lineRule="auto"/>
        <w:ind w:left="0" w:right="0"/>
        <w:outlineLvl w:val="2"/>
        <w:rPr>
          <w:rFonts w:ascii="NTHarmonica" w:hAnsi="NTHarmonica"/>
          <w:sz w:val="28"/>
          <w:szCs w:val="28"/>
        </w:rPr>
      </w:pPr>
      <w:r>
        <w:rPr>
          <w:rFonts w:ascii="NTHarmonica" w:hAnsi="NTHarmonica"/>
          <w:sz w:val="28"/>
          <w:szCs w:val="28"/>
        </w:rPr>
        <w:t>Такая с</w:t>
      </w:r>
      <w:r w:rsidR="00E05457" w:rsidRPr="00FD1507">
        <w:rPr>
          <w:rFonts w:ascii="NTHarmonica" w:hAnsi="NTHarmonica"/>
          <w:sz w:val="28"/>
          <w:szCs w:val="28"/>
        </w:rPr>
        <w:t xml:space="preserve">истема </w:t>
      </w:r>
      <w:r w:rsidR="00044DD2">
        <w:rPr>
          <w:rFonts w:ascii="NTHarmonica" w:hAnsi="NTHarmonica"/>
          <w:sz w:val="28"/>
          <w:szCs w:val="28"/>
        </w:rPr>
        <w:t xml:space="preserve">в </w:t>
      </w:r>
      <w:r>
        <w:rPr>
          <w:rFonts w:ascii="NTHarmonica" w:hAnsi="NTHarmonica"/>
          <w:sz w:val="28"/>
          <w:szCs w:val="28"/>
        </w:rPr>
        <w:t xml:space="preserve">Союзе Советских Социалистических Республик </w:t>
      </w:r>
      <w:r w:rsidR="00E05457" w:rsidRPr="00FD1507">
        <w:rPr>
          <w:rFonts w:ascii="NTHarmonica" w:hAnsi="NTHarmonica"/>
          <w:sz w:val="28"/>
          <w:szCs w:val="28"/>
        </w:rPr>
        <w:t xml:space="preserve">была </w:t>
      </w:r>
      <w:r>
        <w:rPr>
          <w:rFonts w:ascii="NTHarmonica" w:hAnsi="NTHarmonica"/>
          <w:sz w:val="28"/>
          <w:szCs w:val="28"/>
        </w:rPr>
        <w:t xml:space="preserve">четко </w:t>
      </w:r>
      <w:r w:rsidR="00E05457" w:rsidRPr="00FD1507">
        <w:rPr>
          <w:rFonts w:ascii="NTHarmonica" w:hAnsi="NTHarmonica"/>
          <w:sz w:val="28"/>
          <w:szCs w:val="28"/>
        </w:rPr>
        <w:t>отлаженной</w:t>
      </w:r>
      <w:r>
        <w:rPr>
          <w:rFonts w:ascii="NTHarmonica" w:hAnsi="NTHarmonica"/>
          <w:sz w:val="28"/>
          <w:szCs w:val="28"/>
        </w:rPr>
        <w:t xml:space="preserve">, отличалась </w:t>
      </w:r>
      <w:r w:rsidR="00E05457" w:rsidRPr="00FD1507">
        <w:rPr>
          <w:rFonts w:ascii="NTHarmonica" w:hAnsi="NTHarmonica"/>
          <w:sz w:val="28"/>
          <w:szCs w:val="28"/>
        </w:rPr>
        <w:t>хороши</w:t>
      </w:r>
      <w:r>
        <w:rPr>
          <w:rFonts w:ascii="NTHarmonica" w:hAnsi="NTHarmonica"/>
          <w:sz w:val="28"/>
          <w:szCs w:val="28"/>
        </w:rPr>
        <w:t>ми</w:t>
      </w:r>
      <w:r w:rsidR="00E05457" w:rsidRPr="00FD1507">
        <w:rPr>
          <w:rFonts w:ascii="NTHarmonica" w:hAnsi="NTHarmonica"/>
          <w:sz w:val="28"/>
          <w:szCs w:val="28"/>
        </w:rPr>
        <w:t xml:space="preserve"> результат</w:t>
      </w:r>
      <w:r>
        <w:rPr>
          <w:rFonts w:ascii="NTHarmonica" w:hAnsi="NTHarmonica"/>
          <w:sz w:val="28"/>
          <w:szCs w:val="28"/>
        </w:rPr>
        <w:t xml:space="preserve">ами, а </w:t>
      </w:r>
      <w:r w:rsidR="00044DD2">
        <w:rPr>
          <w:rFonts w:ascii="NTHarmonica" w:hAnsi="NTHarmonica"/>
          <w:sz w:val="28"/>
          <w:szCs w:val="28"/>
        </w:rPr>
        <w:t xml:space="preserve">у </w:t>
      </w:r>
      <w:r w:rsidR="00260262">
        <w:rPr>
          <w:rFonts w:ascii="NTHarmonica" w:hAnsi="NTHarmonica"/>
          <w:sz w:val="28"/>
          <w:szCs w:val="28"/>
        </w:rPr>
        <w:t>совет</w:t>
      </w:r>
      <w:r w:rsidR="00044DD2">
        <w:rPr>
          <w:rFonts w:ascii="NTHarmonica" w:hAnsi="NTHarmonica"/>
          <w:sz w:val="28"/>
          <w:szCs w:val="28"/>
        </w:rPr>
        <w:t>с</w:t>
      </w:r>
      <w:r w:rsidR="00260262">
        <w:rPr>
          <w:rFonts w:ascii="NTHarmonica" w:hAnsi="NTHarmonica"/>
          <w:sz w:val="28"/>
          <w:szCs w:val="28"/>
        </w:rPr>
        <w:t>кой молодежи</w:t>
      </w:r>
      <w:r>
        <w:rPr>
          <w:rFonts w:ascii="NTHarmonica" w:hAnsi="NTHarmonica"/>
          <w:sz w:val="28"/>
          <w:szCs w:val="28"/>
        </w:rPr>
        <w:t xml:space="preserve"> </w:t>
      </w:r>
      <w:r w:rsidR="00044DD2">
        <w:rPr>
          <w:rFonts w:ascii="NTHarmonica" w:hAnsi="NTHarmonica"/>
          <w:sz w:val="28"/>
          <w:szCs w:val="28"/>
        </w:rPr>
        <w:t xml:space="preserve">был </w:t>
      </w:r>
      <w:r>
        <w:rPr>
          <w:rFonts w:ascii="NTHarmonica" w:hAnsi="NTHarmonica"/>
          <w:sz w:val="28"/>
          <w:szCs w:val="28"/>
        </w:rPr>
        <w:t xml:space="preserve">сформирован </w:t>
      </w:r>
      <w:r w:rsidR="00E05457" w:rsidRPr="00FD1507">
        <w:rPr>
          <w:rFonts w:ascii="NTHarmonica" w:hAnsi="NTHarmonica"/>
          <w:sz w:val="28"/>
          <w:szCs w:val="28"/>
        </w:rPr>
        <w:t>стабильный морально-психологический настрой к службе</w:t>
      </w:r>
      <w:r>
        <w:rPr>
          <w:rFonts w:ascii="NTHarmonica" w:hAnsi="NTHarmonica"/>
          <w:sz w:val="28"/>
          <w:szCs w:val="28"/>
        </w:rPr>
        <w:t xml:space="preserve"> в армии</w:t>
      </w:r>
      <w:r w:rsidR="00E05457" w:rsidRPr="00FD1507">
        <w:rPr>
          <w:rFonts w:ascii="NTHarmonica" w:hAnsi="NTHarmonica"/>
          <w:sz w:val="28"/>
          <w:szCs w:val="28"/>
        </w:rPr>
        <w:t xml:space="preserve">. </w:t>
      </w:r>
      <w:r>
        <w:rPr>
          <w:rFonts w:ascii="NTHarmonica" w:hAnsi="NTHarmonica"/>
          <w:sz w:val="28"/>
          <w:szCs w:val="28"/>
        </w:rPr>
        <w:t xml:space="preserve">Об этом свидетельствует </w:t>
      </w:r>
      <w:r w:rsidR="00044DD2">
        <w:rPr>
          <w:rFonts w:ascii="NTHarmonica" w:hAnsi="NTHarmonica"/>
          <w:sz w:val="28"/>
          <w:szCs w:val="28"/>
        </w:rPr>
        <w:t>под</w:t>
      </w:r>
      <w:r w:rsidR="00260262">
        <w:rPr>
          <w:rFonts w:ascii="NTHarmonica" w:hAnsi="NTHarmonica"/>
          <w:sz w:val="28"/>
          <w:szCs w:val="28"/>
        </w:rPr>
        <w:t>виг</w:t>
      </w:r>
      <w:r>
        <w:rPr>
          <w:rFonts w:ascii="NTHarmonica" w:hAnsi="NTHarmonica"/>
          <w:sz w:val="28"/>
          <w:szCs w:val="28"/>
        </w:rPr>
        <w:t xml:space="preserve"> советских граждан в период Великой Отечественной войны 1941 – 1945 годов и последующих вооруженных конфликтах.</w:t>
      </w:r>
    </w:p>
    <w:p w:rsidR="00E05457" w:rsidRPr="00FD1507" w:rsidRDefault="0075345D" w:rsidP="00EA2552">
      <w:pPr>
        <w:tabs>
          <w:tab w:val="left" w:pos="0"/>
        </w:tabs>
        <w:suppressAutoHyphens/>
        <w:autoSpaceDN/>
        <w:adjustRightInd/>
        <w:spacing w:line="360" w:lineRule="auto"/>
        <w:ind w:left="0" w:right="0"/>
        <w:outlineLvl w:val="2"/>
        <w:rPr>
          <w:rFonts w:ascii="NTHarmonica" w:hAnsi="NTHarmonica"/>
          <w:sz w:val="28"/>
          <w:szCs w:val="28"/>
        </w:rPr>
      </w:pPr>
      <w:r>
        <w:rPr>
          <w:rFonts w:ascii="NTHarmonica" w:hAnsi="NTHarmonica"/>
          <w:sz w:val="28"/>
          <w:szCs w:val="28"/>
        </w:rPr>
        <w:t>В</w:t>
      </w:r>
      <w:r w:rsidR="00E05457" w:rsidRPr="00FD1507">
        <w:rPr>
          <w:rFonts w:ascii="NTHarmonica" w:hAnsi="NTHarmonica"/>
          <w:sz w:val="28"/>
          <w:szCs w:val="28"/>
        </w:rPr>
        <w:t xml:space="preserve"> нынешних условиях, когда срок службы в Вооруженных Силах </w:t>
      </w:r>
      <w:r>
        <w:rPr>
          <w:rFonts w:ascii="NTHarmonica" w:hAnsi="NTHarmonica"/>
          <w:sz w:val="28"/>
          <w:szCs w:val="28"/>
        </w:rPr>
        <w:t xml:space="preserve">Российской </w:t>
      </w:r>
      <w:r w:rsidR="00044DD2">
        <w:rPr>
          <w:rFonts w:ascii="NTHarmonica" w:hAnsi="NTHarmonica"/>
          <w:sz w:val="28"/>
          <w:szCs w:val="28"/>
        </w:rPr>
        <w:t>Федерации</w:t>
      </w:r>
      <w:r>
        <w:rPr>
          <w:rFonts w:ascii="NTHarmonica" w:hAnsi="NTHarmonica"/>
          <w:sz w:val="28"/>
          <w:szCs w:val="28"/>
        </w:rPr>
        <w:t xml:space="preserve"> </w:t>
      </w:r>
      <w:r w:rsidR="00E05457" w:rsidRPr="00FD1507">
        <w:rPr>
          <w:rFonts w:ascii="NTHarmonica" w:hAnsi="NTHarmonica"/>
          <w:sz w:val="28"/>
          <w:szCs w:val="28"/>
        </w:rPr>
        <w:t xml:space="preserve">сократился до 1 года, вопрос подготовки к службе в армии приобретает особенную важность. </w:t>
      </w:r>
    </w:p>
    <w:p w:rsidR="00E05457" w:rsidRPr="00FD1507" w:rsidRDefault="0075345D" w:rsidP="00EA2552">
      <w:pPr>
        <w:tabs>
          <w:tab w:val="left" w:pos="0"/>
        </w:tabs>
        <w:suppressAutoHyphens/>
        <w:autoSpaceDN/>
        <w:adjustRightInd/>
        <w:spacing w:line="360" w:lineRule="auto"/>
        <w:ind w:left="0" w:right="0"/>
        <w:outlineLvl w:val="2"/>
        <w:rPr>
          <w:rFonts w:ascii="NTHarmonica" w:hAnsi="NTHarmonica"/>
          <w:sz w:val="28"/>
          <w:szCs w:val="28"/>
        </w:rPr>
      </w:pPr>
      <w:r>
        <w:rPr>
          <w:rFonts w:ascii="NTHarmonica" w:hAnsi="NTHarmonica"/>
          <w:sz w:val="28"/>
          <w:szCs w:val="28"/>
        </w:rPr>
        <w:t>В</w:t>
      </w:r>
      <w:r w:rsidR="00E05457" w:rsidRPr="00FD1507">
        <w:rPr>
          <w:rFonts w:ascii="NTHarmonica" w:hAnsi="NTHarmonica"/>
          <w:sz w:val="28"/>
          <w:szCs w:val="28"/>
        </w:rPr>
        <w:t xml:space="preserve">ведение </w:t>
      </w:r>
      <w:r w:rsidR="000170A2">
        <w:rPr>
          <w:rFonts w:ascii="NTHarmonica" w:hAnsi="NTHarmonica"/>
          <w:sz w:val="28"/>
          <w:szCs w:val="28"/>
        </w:rPr>
        <w:t xml:space="preserve">начальной военной подготовки </w:t>
      </w:r>
      <w:r w:rsidR="00E05457" w:rsidRPr="00FD1507">
        <w:rPr>
          <w:rFonts w:ascii="NTHarmonica" w:hAnsi="NTHarmonica"/>
          <w:sz w:val="28"/>
          <w:szCs w:val="28"/>
        </w:rPr>
        <w:t xml:space="preserve">в школьную программу </w:t>
      </w:r>
      <w:r w:rsidR="006E4EA8">
        <w:rPr>
          <w:rFonts w:ascii="NTHarmonica" w:hAnsi="NTHarmonica"/>
          <w:sz w:val="28"/>
          <w:szCs w:val="28"/>
        </w:rPr>
        <w:t xml:space="preserve">ожидаемо </w:t>
      </w:r>
      <w:r w:rsidR="00E05457" w:rsidRPr="00FD1507">
        <w:rPr>
          <w:rFonts w:ascii="NTHarmonica" w:hAnsi="NTHarmonica"/>
          <w:sz w:val="28"/>
          <w:szCs w:val="28"/>
        </w:rPr>
        <w:t xml:space="preserve">приведёт к </w:t>
      </w:r>
      <w:r w:rsidR="000170A2">
        <w:rPr>
          <w:rFonts w:ascii="NTHarmonica" w:hAnsi="NTHarmonica"/>
          <w:sz w:val="28"/>
          <w:szCs w:val="28"/>
        </w:rPr>
        <w:t xml:space="preserve">призыву на военную службу </w:t>
      </w:r>
      <w:r w:rsidR="00E05457" w:rsidRPr="00FD1507">
        <w:rPr>
          <w:rFonts w:ascii="NTHarmonica" w:hAnsi="NTHarmonica"/>
          <w:sz w:val="28"/>
          <w:szCs w:val="28"/>
        </w:rPr>
        <w:t>люд</w:t>
      </w:r>
      <w:r w:rsidR="00EA2552">
        <w:rPr>
          <w:rFonts w:ascii="NTHarmonica" w:hAnsi="NTHarmonica"/>
          <w:sz w:val="28"/>
          <w:szCs w:val="28"/>
        </w:rPr>
        <w:t>ей</w:t>
      </w:r>
      <w:r w:rsidR="00E05457" w:rsidRPr="00FD1507">
        <w:rPr>
          <w:rFonts w:ascii="NTHarmonica" w:hAnsi="NTHarmonica"/>
          <w:sz w:val="28"/>
          <w:szCs w:val="28"/>
        </w:rPr>
        <w:t>, владеющи</w:t>
      </w:r>
      <w:r w:rsidR="006E4EA8">
        <w:rPr>
          <w:rFonts w:ascii="NTHarmonica" w:hAnsi="NTHarmonica"/>
          <w:sz w:val="28"/>
          <w:szCs w:val="28"/>
        </w:rPr>
        <w:t>х</w:t>
      </w:r>
      <w:r w:rsidR="00E05457" w:rsidRPr="00FD1507">
        <w:rPr>
          <w:rFonts w:ascii="NTHarmonica" w:hAnsi="NTHarmonica"/>
          <w:sz w:val="28"/>
          <w:szCs w:val="28"/>
        </w:rPr>
        <w:t xml:space="preserve"> элементарными навыками военного дела, будет </w:t>
      </w:r>
      <w:r>
        <w:rPr>
          <w:rFonts w:ascii="NTHarmonica" w:hAnsi="NTHarmonica"/>
          <w:sz w:val="28"/>
          <w:szCs w:val="28"/>
        </w:rPr>
        <w:t xml:space="preserve">способствовать </w:t>
      </w:r>
      <w:r w:rsidR="00E05457" w:rsidRPr="00FD1507">
        <w:rPr>
          <w:rFonts w:ascii="NTHarmonica" w:hAnsi="NTHarmonica"/>
          <w:sz w:val="28"/>
          <w:szCs w:val="28"/>
        </w:rPr>
        <w:t>создан</w:t>
      </w:r>
      <w:r>
        <w:rPr>
          <w:rFonts w:ascii="NTHarmonica" w:hAnsi="NTHarmonica"/>
          <w:sz w:val="28"/>
          <w:szCs w:val="28"/>
        </w:rPr>
        <w:t>ию</w:t>
      </w:r>
      <w:r w:rsidR="00E05457" w:rsidRPr="00FD1507">
        <w:rPr>
          <w:rFonts w:ascii="NTHarmonica" w:hAnsi="NTHarmonica"/>
          <w:sz w:val="28"/>
          <w:szCs w:val="28"/>
        </w:rPr>
        <w:t xml:space="preserve"> резерв</w:t>
      </w:r>
      <w:r>
        <w:rPr>
          <w:rFonts w:ascii="NTHarmonica" w:hAnsi="NTHarmonica"/>
          <w:sz w:val="28"/>
          <w:szCs w:val="28"/>
        </w:rPr>
        <w:t>а граждан, годных к военной службе</w:t>
      </w:r>
      <w:r w:rsidR="00E05457" w:rsidRPr="00FD1507">
        <w:rPr>
          <w:rFonts w:ascii="NTHarmonica" w:hAnsi="NTHarmonica"/>
          <w:sz w:val="28"/>
          <w:szCs w:val="28"/>
        </w:rPr>
        <w:t>.</w:t>
      </w:r>
    </w:p>
    <w:p w:rsidR="00EA2552" w:rsidRDefault="0075345D" w:rsidP="00EA2552">
      <w:pPr>
        <w:tabs>
          <w:tab w:val="left" w:pos="284"/>
        </w:tabs>
        <w:suppressAutoHyphens/>
        <w:autoSpaceDN/>
        <w:adjustRightInd/>
        <w:spacing w:line="360" w:lineRule="auto"/>
        <w:ind w:left="0" w:right="0"/>
        <w:outlineLvl w:val="2"/>
        <w:rPr>
          <w:rFonts w:ascii="NTHarmonica" w:hAnsi="NTHarmonica"/>
          <w:sz w:val="28"/>
          <w:szCs w:val="28"/>
        </w:rPr>
      </w:pPr>
      <w:r>
        <w:rPr>
          <w:rFonts w:ascii="NTHarmonica" w:hAnsi="NTHarmonica"/>
          <w:sz w:val="28"/>
          <w:szCs w:val="28"/>
        </w:rPr>
        <w:t>С</w:t>
      </w:r>
      <w:r w:rsidR="00EA2552">
        <w:rPr>
          <w:rFonts w:ascii="NTHarmonica" w:hAnsi="NTHarmonica"/>
          <w:sz w:val="28"/>
          <w:szCs w:val="28"/>
        </w:rPr>
        <w:t xml:space="preserve"> </w:t>
      </w:r>
      <w:r w:rsidR="00EA2552" w:rsidRPr="00EA2552">
        <w:rPr>
          <w:rFonts w:ascii="NTHarmonica" w:hAnsi="NTHarmonica"/>
          <w:sz w:val="28"/>
          <w:szCs w:val="28"/>
        </w:rPr>
        <w:t>1 сентября текущего года</w:t>
      </w:r>
      <w:r w:rsidRPr="0075345D">
        <w:t xml:space="preserve"> </w:t>
      </w:r>
      <w:r>
        <w:rPr>
          <w:rFonts w:ascii="NTHarmonica" w:hAnsi="NTHarmonica"/>
          <w:sz w:val="28"/>
          <w:szCs w:val="28"/>
        </w:rPr>
        <w:t>в</w:t>
      </w:r>
      <w:r w:rsidRPr="0075345D">
        <w:rPr>
          <w:rFonts w:ascii="NTHarmonica" w:hAnsi="NTHarmonica"/>
          <w:sz w:val="28"/>
          <w:szCs w:val="28"/>
        </w:rPr>
        <w:t xml:space="preserve"> российских школах</w:t>
      </w:r>
      <w:r w:rsidR="00EA2552" w:rsidRPr="00EA2552">
        <w:rPr>
          <w:rFonts w:ascii="NTHarmonica" w:hAnsi="NTHarmonica"/>
          <w:sz w:val="28"/>
          <w:szCs w:val="28"/>
        </w:rPr>
        <w:t xml:space="preserve">, в рамках предмета "Основы безопасности </w:t>
      </w:r>
      <w:r w:rsidR="000170A2">
        <w:rPr>
          <w:rFonts w:ascii="NTHarmonica" w:hAnsi="NTHarmonica"/>
          <w:sz w:val="28"/>
          <w:szCs w:val="28"/>
        </w:rPr>
        <w:t xml:space="preserve">и защиты Родины", появился курс, имеющий направленность и цели </w:t>
      </w:r>
      <w:r>
        <w:rPr>
          <w:rFonts w:ascii="NTHarmonica" w:hAnsi="NTHarmonica"/>
          <w:sz w:val="28"/>
          <w:szCs w:val="28"/>
        </w:rPr>
        <w:t xml:space="preserve">по </w:t>
      </w:r>
      <w:r w:rsidR="00044DD2">
        <w:rPr>
          <w:rFonts w:ascii="NTHarmonica" w:hAnsi="NTHarmonica"/>
          <w:sz w:val="28"/>
          <w:szCs w:val="28"/>
        </w:rPr>
        <w:t>обучению</w:t>
      </w:r>
      <w:r>
        <w:rPr>
          <w:rFonts w:ascii="NTHarmonica" w:hAnsi="NTHarmonica"/>
          <w:sz w:val="28"/>
          <w:szCs w:val="28"/>
        </w:rPr>
        <w:t xml:space="preserve"> </w:t>
      </w:r>
      <w:r w:rsidR="00EA2552" w:rsidRPr="00EA2552">
        <w:rPr>
          <w:rFonts w:ascii="NTHarmonica" w:hAnsi="NTHarmonica"/>
          <w:sz w:val="28"/>
          <w:szCs w:val="28"/>
        </w:rPr>
        <w:t>начальной военной подготовк</w:t>
      </w:r>
      <w:r>
        <w:rPr>
          <w:rFonts w:ascii="NTHarmonica" w:hAnsi="NTHarmonica"/>
          <w:sz w:val="28"/>
          <w:szCs w:val="28"/>
        </w:rPr>
        <w:t>е</w:t>
      </w:r>
      <w:r w:rsidR="00EA2552" w:rsidRPr="00EA2552">
        <w:rPr>
          <w:rFonts w:ascii="NTHarmonica" w:hAnsi="NTHarmonica"/>
          <w:sz w:val="28"/>
          <w:szCs w:val="28"/>
        </w:rPr>
        <w:t>.</w:t>
      </w:r>
    </w:p>
    <w:p w:rsidR="000170A2" w:rsidRDefault="00E05457" w:rsidP="00EA2552">
      <w:pPr>
        <w:tabs>
          <w:tab w:val="left" w:pos="284"/>
        </w:tabs>
        <w:suppressAutoHyphens/>
        <w:autoSpaceDN/>
        <w:adjustRightInd/>
        <w:spacing w:line="360" w:lineRule="auto"/>
        <w:ind w:left="0" w:right="0"/>
        <w:outlineLvl w:val="2"/>
        <w:rPr>
          <w:rFonts w:ascii="NTHarmonica" w:hAnsi="NTHarmonica"/>
          <w:sz w:val="28"/>
          <w:szCs w:val="28"/>
        </w:rPr>
      </w:pPr>
      <w:r w:rsidRPr="00FD1507">
        <w:rPr>
          <w:rFonts w:ascii="NTHarmonica" w:hAnsi="NTHarmonica"/>
          <w:sz w:val="28"/>
          <w:szCs w:val="28"/>
        </w:rPr>
        <w:t>При этом Комитет отмечает наличие проблем</w:t>
      </w:r>
      <w:r w:rsidR="000170A2">
        <w:rPr>
          <w:rFonts w:ascii="NTHarmonica" w:hAnsi="NTHarmonica"/>
          <w:sz w:val="28"/>
          <w:szCs w:val="28"/>
        </w:rPr>
        <w:t>ных вопросов</w:t>
      </w:r>
      <w:r w:rsidR="0075345D">
        <w:rPr>
          <w:rFonts w:ascii="NTHarmonica" w:hAnsi="NTHarmonica"/>
          <w:sz w:val="28"/>
          <w:szCs w:val="28"/>
        </w:rPr>
        <w:br/>
        <w:t>и,</w:t>
      </w:r>
      <w:r w:rsidRPr="00FD1507">
        <w:rPr>
          <w:rFonts w:ascii="NTHarmonica" w:hAnsi="NTHarmonica"/>
          <w:sz w:val="28"/>
          <w:szCs w:val="28"/>
        </w:rPr>
        <w:t xml:space="preserve"> </w:t>
      </w:r>
      <w:r w:rsidR="000170A2">
        <w:rPr>
          <w:rFonts w:ascii="NTHarmonica" w:hAnsi="NTHarmonica"/>
          <w:sz w:val="28"/>
          <w:szCs w:val="28"/>
        </w:rPr>
        <w:t>в</w:t>
      </w:r>
      <w:r w:rsidR="0075345D">
        <w:rPr>
          <w:rFonts w:ascii="NTHarmonica" w:hAnsi="NTHarmonica"/>
          <w:sz w:val="28"/>
          <w:szCs w:val="28"/>
        </w:rPr>
        <w:t xml:space="preserve"> </w:t>
      </w:r>
      <w:r w:rsidR="000170A2">
        <w:rPr>
          <w:rFonts w:ascii="NTHarmonica" w:hAnsi="NTHarmonica"/>
          <w:sz w:val="28"/>
          <w:szCs w:val="28"/>
        </w:rPr>
        <w:t>том числе –</w:t>
      </w:r>
      <w:r w:rsidRPr="00FD1507">
        <w:rPr>
          <w:rFonts w:ascii="NTHarmonica" w:hAnsi="NTHarmonica"/>
          <w:sz w:val="28"/>
          <w:szCs w:val="28"/>
        </w:rPr>
        <w:t xml:space="preserve"> отсутствие единой нормативно-правовой базы, связанной с организацией изучения начальной военной подготовки в образовательных организациях в рамках освоения основных общеобразовательных программ.</w:t>
      </w:r>
    </w:p>
    <w:p w:rsidR="00B27A40" w:rsidRDefault="00E05457" w:rsidP="00EA2552">
      <w:pPr>
        <w:tabs>
          <w:tab w:val="left" w:pos="284"/>
        </w:tabs>
        <w:suppressAutoHyphens/>
        <w:autoSpaceDN/>
        <w:adjustRightInd/>
        <w:spacing w:line="360" w:lineRule="auto"/>
        <w:ind w:left="0" w:right="0"/>
        <w:outlineLvl w:val="2"/>
        <w:rPr>
          <w:rFonts w:ascii="NTHarmonica" w:hAnsi="NTHarmonica"/>
          <w:sz w:val="28"/>
          <w:szCs w:val="28"/>
        </w:rPr>
      </w:pPr>
      <w:r w:rsidRPr="00FD1507">
        <w:rPr>
          <w:rFonts w:ascii="NTHarmonica" w:hAnsi="NTHarmonica"/>
          <w:sz w:val="28"/>
          <w:szCs w:val="28"/>
        </w:rPr>
        <w:t xml:space="preserve">Нормативные правовые акты, изданные федеральными органами исполнительной власти </w:t>
      </w:r>
      <w:r w:rsidR="000170A2">
        <w:rPr>
          <w:rFonts w:ascii="NTHarmonica" w:hAnsi="NTHarmonica"/>
          <w:sz w:val="28"/>
          <w:szCs w:val="28"/>
        </w:rPr>
        <w:t xml:space="preserve">в области подготовки </w:t>
      </w:r>
      <w:r w:rsidR="000170A2">
        <w:rPr>
          <w:rFonts w:ascii="NTHarmonica" w:hAnsi="NTHarmonica"/>
          <w:sz w:val="28"/>
          <w:szCs w:val="28"/>
        </w:rPr>
        <w:lastRenderedPageBreak/>
        <w:t xml:space="preserve">допризывной молодежи </w:t>
      </w:r>
      <w:r w:rsidR="00DB5F75">
        <w:rPr>
          <w:rFonts w:ascii="NTHarmonica" w:hAnsi="NTHarmonica"/>
          <w:sz w:val="28"/>
          <w:szCs w:val="28"/>
        </w:rPr>
        <w:t>по основам</w:t>
      </w:r>
      <w:r w:rsidR="000170A2">
        <w:rPr>
          <w:rFonts w:ascii="NTHarmonica" w:hAnsi="NTHarmonica"/>
          <w:sz w:val="28"/>
          <w:szCs w:val="28"/>
        </w:rPr>
        <w:t xml:space="preserve"> военной служб</w:t>
      </w:r>
      <w:r w:rsidR="002E55FA">
        <w:rPr>
          <w:rFonts w:ascii="NTHarmonica" w:hAnsi="NTHarmonica"/>
          <w:sz w:val="28"/>
          <w:szCs w:val="28"/>
        </w:rPr>
        <w:t>ы,</w:t>
      </w:r>
      <w:r w:rsidR="000170A2">
        <w:rPr>
          <w:rFonts w:ascii="NTHarmonica" w:hAnsi="NTHarmonica"/>
          <w:sz w:val="28"/>
          <w:szCs w:val="28"/>
        </w:rPr>
        <w:t xml:space="preserve"> </w:t>
      </w:r>
      <w:r w:rsidRPr="00FD1507">
        <w:rPr>
          <w:rFonts w:ascii="NTHarmonica" w:hAnsi="NTHarmonica"/>
          <w:sz w:val="28"/>
          <w:szCs w:val="28"/>
        </w:rPr>
        <w:t>зача</w:t>
      </w:r>
      <w:r w:rsidR="002E55FA">
        <w:rPr>
          <w:rFonts w:ascii="NTHarmonica" w:hAnsi="NTHarmonica"/>
          <w:sz w:val="28"/>
          <w:szCs w:val="28"/>
        </w:rPr>
        <w:t>с</w:t>
      </w:r>
      <w:r w:rsidRPr="00FD1507">
        <w:rPr>
          <w:rFonts w:ascii="NTHarmonica" w:hAnsi="NTHarmonica"/>
          <w:sz w:val="28"/>
          <w:szCs w:val="28"/>
        </w:rPr>
        <w:t>тую дублируют друг друга</w:t>
      </w:r>
      <w:r w:rsidRPr="00EA2552">
        <w:rPr>
          <w:rFonts w:ascii="NTHarmonica" w:hAnsi="NTHarmonica"/>
          <w:sz w:val="28"/>
          <w:szCs w:val="28"/>
          <w:vertAlign w:val="superscript"/>
        </w:rPr>
        <w:footnoteReference w:id="1"/>
      </w:r>
      <w:r w:rsidR="00B27A40">
        <w:rPr>
          <w:rFonts w:ascii="NTHarmonica" w:hAnsi="NTHarmonica"/>
          <w:sz w:val="28"/>
          <w:szCs w:val="28"/>
        </w:rPr>
        <w:t>.</w:t>
      </w:r>
      <w:r w:rsidRPr="000526AF">
        <w:rPr>
          <w:rFonts w:ascii="NTHarmonica" w:hAnsi="NTHarmonica"/>
          <w:sz w:val="28"/>
          <w:szCs w:val="28"/>
        </w:rPr>
        <w:t xml:space="preserve"> </w:t>
      </w:r>
    </w:p>
    <w:p w:rsidR="00E05457" w:rsidRPr="000526AF" w:rsidRDefault="00B27A40" w:rsidP="00EA2552">
      <w:pPr>
        <w:tabs>
          <w:tab w:val="left" w:pos="284"/>
        </w:tabs>
        <w:suppressAutoHyphens/>
        <w:autoSpaceDN/>
        <w:adjustRightInd/>
        <w:spacing w:line="360" w:lineRule="auto"/>
        <w:ind w:left="0" w:right="0"/>
        <w:outlineLvl w:val="2"/>
        <w:rPr>
          <w:rFonts w:ascii="NTHarmonica" w:hAnsi="NTHarmonica"/>
          <w:sz w:val="28"/>
          <w:szCs w:val="28"/>
        </w:rPr>
      </w:pPr>
      <w:r>
        <w:rPr>
          <w:rFonts w:ascii="NTHarmonica" w:hAnsi="NTHarmonica"/>
          <w:sz w:val="28"/>
          <w:szCs w:val="28"/>
        </w:rPr>
        <w:t xml:space="preserve">Отдельные </w:t>
      </w:r>
      <w:r w:rsidR="002E55FA">
        <w:rPr>
          <w:rFonts w:ascii="NTHarmonica" w:hAnsi="NTHarmonica"/>
          <w:sz w:val="28"/>
          <w:szCs w:val="28"/>
        </w:rPr>
        <w:t xml:space="preserve">же </w:t>
      </w:r>
      <w:r>
        <w:rPr>
          <w:rFonts w:ascii="NTHarmonica" w:hAnsi="NTHarmonica"/>
          <w:sz w:val="28"/>
          <w:szCs w:val="28"/>
        </w:rPr>
        <w:t xml:space="preserve">нормативные правовые акты </w:t>
      </w:r>
      <w:r w:rsidR="002E55FA">
        <w:rPr>
          <w:rFonts w:ascii="NTHarmonica" w:hAnsi="NTHarmonica"/>
          <w:sz w:val="28"/>
          <w:szCs w:val="28"/>
        </w:rPr>
        <w:t xml:space="preserve">вообще </w:t>
      </w:r>
      <w:r w:rsidR="00E05457" w:rsidRPr="000526AF">
        <w:rPr>
          <w:rFonts w:ascii="NTHarmonica" w:hAnsi="NTHarmonica"/>
          <w:sz w:val="28"/>
          <w:szCs w:val="28"/>
        </w:rPr>
        <w:t>не подлежат применению</w:t>
      </w:r>
      <w:r w:rsidR="00E05457" w:rsidRPr="00EA2552">
        <w:rPr>
          <w:rFonts w:ascii="NTHarmonica" w:hAnsi="NTHarmonica"/>
          <w:sz w:val="28"/>
          <w:szCs w:val="28"/>
          <w:vertAlign w:val="superscript"/>
        </w:rPr>
        <w:footnoteReference w:id="2"/>
      </w:r>
      <w:r w:rsidR="00E05457" w:rsidRPr="00EA2552">
        <w:rPr>
          <w:rFonts w:ascii="NTHarmonica" w:hAnsi="NTHarmonica"/>
          <w:sz w:val="28"/>
          <w:szCs w:val="28"/>
        </w:rPr>
        <w:t>.</w:t>
      </w:r>
    </w:p>
    <w:p w:rsidR="00E05457" w:rsidRPr="00FD1507" w:rsidRDefault="002E55FA" w:rsidP="00EA2552">
      <w:pPr>
        <w:spacing w:line="360" w:lineRule="auto"/>
        <w:ind w:left="0" w:right="0"/>
        <w:rPr>
          <w:rFonts w:ascii="NTHarmonica" w:hAnsi="NTHarmonica"/>
          <w:sz w:val="28"/>
          <w:szCs w:val="28"/>
        </w:rPr>
      </w:pPr>
      <w:r>
        <w:rPr>
          <w:rFonts w:ascii="NTHarmonica" w:hAnsi="NTHarmonica"/>
          <w:sz w:val="28"/>
          <w:szCs w:val="28"/>
        </w:rPr>
        <w:t>В условиях сегодняшнего дня п</w:t>
      </w:r>
      <w:r w:rsidR="00E05457" w:rsidRPr="00FD1507">
        <w:rPr>
          <w:rFonts w:ascii="NTHarmonica" w:hAnsi="NTHarmonica"/>
          <w:sz w:val="28"/>
          <w:szCs w:val="28"/>
        </w:rPr>
        <w:t>рограммы среднего образования</w:t>
      </w:r>
      <w:r>
        <w:rPr>
          <w:rFonts w:ascii="NTHarmonica" w:hAnsi="NTHarmonica"/>
          <w:sz w:val="28"/>
          <w:szCs w:val="28"/>
        </w:rPr>
        <w:t>,</w:t>
      </w:r>
      <w:r w:rsidR="00E05457" w:rsidRPr="00FD1507">
        <w:rPr>
          <w:rFonts w:ascii="NTHarmonica" w:hAnsi="NTHarmonica"/>
          <w:sz w:val="28"/>
          <w:szCs w:val="28"/>
        </w:rPr>
        <w:t xml:space="preserve"> помимо общеобразовательных учреждений</w:t>
      </w:r>
      <w:r>
        <w:rPr>
          <w:rFonts w:ascii="NTHarmonica" w:hAnsi="NTHarmonica"/>
          <w:sz w:val="28"/>
          <w:szCs w:val="28"/>
        </w:rPr>
        <w:t>,</w:t>
      </w:r>
      <w:r w:rsidR="00E05457" w:rsidRPr="00FD1507">
        <w:rPr>
          <w:rFonts w:ascii="NTHarmonica" w:hAnsi="NTHarmonica"/>
          <w:sz w:val="28"/>
          <w:szCs w:val="28"/>
        </w:rPr>
        <w:t xml:space="preserve"> осуществляют Президентские кадетские училища, кадетские корпуса, суворовские военные</w:t>
      </w:r>
      <w:r>
        <w:rPr>
          <w:rFonts w:ascii="NTHarmonica" w:hAnsi="NTHarmonica"/>
          <w:sz w:val="28"/>
          <w:szCs w:val="28"/>
        </w:rPr>
        <w:t> – и</w:t>
      </w:r>
      <w:r w:rsidR="00E05457" w:rsidRPr="00FD1507">
        <w:rPr>
          <w:rFonts w:ascii="NTHarmonica" w:hAnsi="NTHarmonica"/>
          <w:sz w:val="28"/>
          <w:szCs w:val="28"/>
        </w:rPr>
        <w:t xml:space="preserve"> нахимовские военно-морские училища, кадетские классы, что предусматривает как определенную унификацию программ обучения, так и учет особенностей формы </w:t>
      </w:r>
      <w:r>
        <w:rPr>
          <w:rFonts w:ascii="NTHarmonica" w:hAnsi="NTHarmonica"/>
          <w:sz w:val="28"/>
          <w:szCs w:val="28"/>
        </w:rPr>
        <w:t xml:space="preserve">конкретного </w:t>
      </w:r>
      <w:r w:rsidR="00E05457" w:rsidRPr="00FD1507">
        <w:rPr>
          <w:rFonts w:ascii="NTHarmonica" w:hAnsi="NTHarmonica"/>
          <w:sz w:val="28"/>
          <w:szCs w:val="28"/>
        </w:rPr>
        <w:t>учебного заведения.</w:t>
      </w:r>
    </w:p>
    <w:p w:rsidR="00E05457" w:rsidRPr="00FD1507" w:rsidRDefault="00E05457" w:rsidP="00EA2552">
      <w:pPr>
        <w:tabs>
          <w:tab w:val="left" w:pos="284"/>
        </w:tabs>
        <w:suppressAutoHyphens/>
        <w:autoSpaceDN/>
        <w:adjustRightInd/>
        <w:spacing w:line="360" w:lineRule="auto"/>
        <w:ind w:left="0" w:right="0"/>
        <w:outlineLvl w:val="2"/>
        <w:rPr>
          <w:rFonts w:ascii="NTHarmonica" w:hAnsi="NTHarmonica"/>
          <w:sz w:val="28"/>
          <w:szCs w:val="28"/>
        </w:rPr>
      </w:pPr>
      <w:r w:rsidRPr="00FD1507">
        <w:rPr>
          <w:rFonts w:ascii="NTHarmonica" w:hAnsi="NTHarmonica"/>
          <w:sz w:val="28"/>
          <w:szCs w:val="28"/>
        </w:rPr>
        <w:t>Исторический опыт показывает,</w:t>
      </w:r>
      <w:bookmarkStart w:id="0" w:name="_GoBack"/>
      <w:bookmarkEnd w:id="0"/>
      <w:r w:rsidRPr="00FD1507">
        <w:rPr>
          <w:rFonts w:ascii="NTHarmonica" w:hAnsi="NTHarmonica"/>
          <w:sz w:val="28"/>
          <w:szCs w:val="28"/>
        </w:rPr>
        <w:t xml:space="preserve"> что выполнение задач военного обучения учащейся молодежи требует не только единого органа управления и разработчика </w:t>
      </w:r>
      <w:r w:rsidR="00DB5F75">
        <w:rPr>
          <w:rFonts w:ascii="NTHarmonica" w:hAnsi="NTHarmonica"/>
          <w:sz w:val="28"/>
          <w:szCs w:val="28"/>
        </w:rPr>
        <w:t xml:space="preserve">соответствующих образовательных </w:t>
      </w:r>
      <w:r w:rsidRPr="00FD1507">
        <w:rPr>
          <w:rFonts w:ascii="NTHarmonica" w:hAnsi="NTHarmonica"/>
          <w:sz w:val="28"/>
          <w:szCs w:val="28"/>
        </w:rPr>
        <w:t>программ, но и наличи</w:t>
      </w:r>
      <w:r w:rsidR="00783B5F">
        <w:rPr>
          <w:rFonts w:ascii="NTHarmonica" w:hAnsi="NTHarmonica"/>
          <w:sz w:val="28"/>
          <w:szCs w:val="28"/>
        </w:rPr>
        <w:t>я</w:t>
      </w:r>
      <w:r w:rsidRPr="00FD1507">
        <w:rPr>
          <w:rFonts w:ascii="NTHarmonica" w:hAnsi="NTHarmonica"/>
          <w:sz w:val="28"/>
          <w:szCs w:val="28"/>
        </w:rPr>
        <w:t xml:space="preserve"> подготовленных военных кадров, обладающих</w:t>
      </w:r>
      <w:r w:rsidR="002E55FA">
        <w:rPr>
          <w:rFonts w:ascii="NTHarmonica" w:hAnsi="NTHarmonica"/>
          <w:sz w:val="28"/>
          <w:szCs w:val="28"/>
        </w:rPr>
        <w:t>,</w:t>
      </w:r>
      <w:r w:rsidRPr="00FD1507">
        <w:rPr>
          <w:rFonts w:ascii="NTHarmonica" w:hAnsi="NTHarmonica"/>
          <w:sz w:val="28"/>
          <w:szCs w:val="28"/>
        </w:rPr>
        <w:t xml:space="preserve"> наряду с профессиональными </w:t>
      </w:r>
      <w:r w:rsidRPr="00FD1507">
        <w:rPr>
          <w:rFonts w:ascii="NTHarmonica" w:hAnsi="NTHarmonica"/>
          <w:sz w:val="28"/>
          <w:szCs w:val="28"/>
        </w:rPr>
        <w:lastRenderedPageBreak/>
        <w:t>компетенциями, педагогическими и методическими знаниями</w:t>
      </w:r>
      <w:r w:rsidR="002E55FA">
        <w:rPr>
          <w:rFonts w:ascii="NTHarmonica" w:hAnsi="NTHarmonica"/>
          <w:sz w:val="28"/>
          <w:szCs w:val="28"/>
        </w:rPr>
        <w:t>,</w:t>
      </w:r>
      <w:r w:rsidRPr="00FD1507">
        <w:rPr>
          <w:rFonts w:ascii="NTHarmonica" w:hAnsi="NTHarmonica"/>
          <w:sz w:val="28"/>
          <w:szCs w:val="28"/>
        </w:rPr>
        <w:t xml:space="preserve"> навыками работы с молодежью.</w:t>
      </w:r>
    </w:p>
    <w:p w:rsidR="00E05457" w:rsidRPr="00E05457" w:rsidRDefault="00E05457" w:rsidP="00EA2552">
      <w:pPr>
        <w:tabs>
          <w:tab w:val="left" w:pos="0"/>
        </w:tabs>
        <w:suppressAutoHyphens/>
        <w:autoSpaceDN/>
        <w:adjustRightInd/>
        <w:spacing w:line="360" w:lineRule="auto"/>
        <w:ind w:left="0" w:right="0"/>
        <w:outlineLvl w:val="2"/>
        <w:rPr>
          <w:rFonts w:ascii="NTHarmonica" w:hAnsi="NTHarmonica"/>
          <w:b/>
          <w:sz w:val="28"/>
          <w:szCs w:val="28"/>
        </w:rPr>
      </w:pPr>
      <w:r w:rsidRPr="00FD1507">
        <w:rPr>
          <w:rFonts w:ascii="NTHarmonica" w:hAnsi="NTHarmonica"/>
          <w:sz w:val="28"/>
          <w:szCs w:val="28"/>
        </w:rPr>
        <w:t xml:space="preserve">Учитывая изложенное, Комитет Совета Федерации по обороне и безопасности </w:t>
      </w:r>
      <w:r w:rsidRPr="00E05457">
        <w:rPr>
          <w:rFonts w:ascii="NTHarmonica" w:hAnsi="NTHarmonica"/>
          <w:b/>
          <w:sz w:val="28"/>
          <w:szCs w:val="28"/>
        </w:rPr>
        <w:t>р е ш и л:</w:t>
      </w:r>
    </w:p>
    <w:p w:rsidR="00E05457" w:rsidRPr="00FD1507" w:rsidRDefault="00E05457" w:rsidP="00EA2552">
      <w:pPr>
        <w:numPr>
          <w:ilvl w:val="2"/>
          <w:numId w:val="0"/>
        </w:numPr>
        <w:tabs>
          <w:tab w:val="left" w:pos="0"/>
        </w:tabs>
        <w:suppressAutoHyphens/>
        <w:autoSpaceDN/>
        <w:adjustRightInd/>
        <w:spacing w:line="360" w:lineRule="auto"/>
        <w:ind w:right="0" w:firstLine="851"/>
        <w:outlineLvl w:val="2"/>
        <w:rPr>
          <w:rFonts w:ascii="NTHarmonica" w:hAnsi="NTHarmonica"/>
          <w:sz w:val="28"/>
          <w:szCs w:val="28"/>
        </w:rPr>
      </w:pPr>
      <w:r w:rsidRPr="00FD1507">
        <w:rPr>
          <w:rFonts w:ascii="NTHarmonica" w:hAnsi="NTHarmonica"/>
          <w:sz w:val="28"/>
          <w:szCs w:val="28"/>
        </w:rPr>
        <w:t>1. Принять к сведению информацию участников "круглого стола".</w:t>
      </w:r>
    </w:p>
    <w:p w:rsidR="00E05457" w:rsidRPr="00FD1507" w:rsidRDefault="00E05457" w:rsidP="00EA2552">
      <w:pPr>
        <w:numPr>
          <w:ilvl w:val="2"/>
          <w:numId w:val="0"/>
        </w:numPr>
        <w:tabs>
          <w:tab w:val="left" w:pos="0"/>
        </w:tabs>
        <w:suppressAutoHyphens/>
        <w:autoSpaceDN/>
        <w:adjustRightInd/>
        <w:spacing w:line="360" w:lineRule="auto"/>
        <w:ind w:right="0" w:firstLine="851"/>
        <w:outlineLvl w:val="2"/>
        <w:rPr>
          <w:rFonts w:ascii="NTHarmonica" w:hAnsi="NTHarmonica"/>
          <w:sz w:val="28"/>
          <w:szCs w:val="28"/>
        </w:rPr>
      </w:pPr>
      <w:r w:rsidRPr="00FD1507">
        <w:rPr>
          <w:rFonts w:ascii="NTHarmonica" w:hAnsi="NTHarmonica"/>
          <w:sz w:val="28"/>
          <w:szCs w:val="28"/>
        </w:rPr>
        <w:t xml:space="preserve">2. Считать приоритетными </w:t>
      </w:r>
      <w:r w:rsidR="002E55FA">
        <w:rPr>
          <w:rFonts w:ascii="NTHarmonica" w:hAnsi="NTHarmonica"/>
          <w:sz w:val="28"/>
          <w:szCs w:val="28"/>
        </w:rPr>
        <w:t xml:space="preserve">следующие </w:t>
      </w:r>
      <w:r w:rsidRPr="00FD1507">
        <w:rPr>
          <w:rFonts w:ascii="NTHarmonica" w:hAnsi="NTHarmonica"/>
          <w:sz w:val="28"/>
          <w:szCs w:val="28"/>
        </w:rPr>
        <w:t>направления</w:t>
      </w:r>
      <w:r w:rsidR="002E55FA">
        <w:rPr>
          <w:rFonts w:ascii="NTHarmonica" w:hAnsi="NTHarmonica"/>
          <w:sz w:val="28"/>
          <w:szCs w:val="28"/>
        </w:rPr>
        <w:t xml:space="preserve"> в</w:t>
      </w:r>
      <w:r w:rsidRPr="00FD1507">
        <w:rPr>
          <w:rFonts w:ascii="NTHarmonica" w:hAnsi="NTHarmonica"/>
          <w:sz w:val="28"/>
          <w:szCs w:val="28"/>
        </w:rPr>
        <w:t xml:space="preserve"> развити</w:t>
      </w:r>
      <w:r w:rsidR="002E55FA">
        <w:rPr>
          <w:rFonts w:ascii="NTHarmonica" w:hAnsi="NTHarmonica"/>
          <w:sz w:val="28"/>
          <w:szCs w:val="28"/>
        </w:rPr>
        <w:t xml:space="preserve">и </w:t>
      </w:r>
      <w:r w:rsidRPr="00FD1507">
        <w:rPr>
          <w:rFonts w:ascii="NTHarmonica" w:hAnsi="NTHarmonica"/>
          <w:sz w:val="28"/>
          <w:szCs w:val="28"/>
        </w:rPr>
        <w:t>системы начальной военной подготовки:</w:t>
      </w:r>
    </w:p>
    <w:p w:rsidR="00E05457" w:rsidRPr="00FD1507" w:rsidRDefault="00E05457" w:rsidP="00EA2552">
      <w:pPr>
        <w:numPr>
          <w:ilvl w:val="2"/>
          <w:numId w:val="0"/>
        </w:numPr>
        <w:tabs>
          <w:tab w:val="left" w:pos="0"/>
        </w:tabs>
        <w:suppressAutoHyphens/>
        <w:autoSpaceDN/>
        <w:adjustRightInd/>
        <w:spacing w:line="360" w:lineRule="auto"/>
        <w:ind w:right="0" w:firstLine="851"/>
        <w:outlineLvl w:val="2"/>
        <w:rPr>
          <w:rFonts w:ascii="NTHarmonica" w:hAnsi="NTHarmonica"/>
          <w:sz w:val="28"/>
          <w:szCs w:val="28"/>
        </w:rPr>
      </w:pPr>
      <w:r w:rsidRPr="00FD1507">
        <w:rPr>
          <w:rFonts w:ascii="NTHarmonica" w:hAnsi="NTHarmonica"/>
          <w:sz w:val="28"/>
          <w:szCs w:val="28"/>
        </w:rPr>
        <w:t>1) совершенствование нормативного правового регулирования начальной военной подготовки учащихся средних образовательных учреждений в интересах обеспечения обороны Российской Федерации;</w:t>
      </w:r>
    </w:p>
    <w:p w:rsidR="00E05457" w:rsidRPr="000526AF" w:rsidRDefault="00E05457" w:rsidP="00EA2552">
      <w:pPr>
        <w:numPr>
          <w:ilvl w:val="2"/>
          <w:numId w:val="0"/>
        </w:numPr>
        <w:tabs>
          <w:tab w:val="left" w:pos="0"/>
        </w:tabs>
        <w:suppressAutoHyphens/>
        <w:autoSpaceDN/>
        <w:adjustRightInd/>
        <w:spacing w:line="360" w:lineRule="auto"/>
        <w:ind w:right="0" w:firstLine="851"/>
        <w:outlineLvl w:val="2"/>
        <w:rPr>
          <w:rFonts w:ascii="NTHarmonica" w:hAnsi="NTHarmonica"/>
          <w:sz w:val="28"/>
          <w:szCs w:val="28"/>
        </w:rPr>
      </w:pPr>
      <w:r w:rsidRPr="00FD1507">
        <w:rPr>
          <w:rFonts w:ascii="NTHarmonica" w:hAnsi="NTHarmonica"/>
          <w:sz w:val="28"/>
          <w:szCs w:val="28"/>
        </w:rPr>
        <w:t xml:space="preserve">2) совершенствование профессиональной подготовки преподавательского состава, </w:t>
      </w:r>
      <w:r w:rsidRPr="000526AF">
        <w:rPr>
          <w:rFonts w:ascii="NTHarmonica" w:hAnsi="NTHarmonica"/>
          <w:sz w:val="28"/>
          <w:szCs w:val="28"/>
        </w:rPr>
        <w:t>обладающих высокими профессиональными знаниями военного дела и учебно-методическими навыками;</w:t>
      </w:r>
    </w:p>
    <w:p w:rsidR="00E05457" w:rsidRPr="00FD1507" w:rsidRDefault="00E05457" w:rsidP="00EA2552">
      <w:pPr>
        <w:numPr>
          <w:ilvl w:val="2"/>
          <w:numId w:val="0"/>
        </w:numPr>
        <w:tabs>
          <w:tab w:val="left" w:pos="0"/>
        </w:tabs>
        <w:suppressAutoHyphens/>
        <w:autoSpaceDN/>
        <w:adjustRightInd/>
        <w:spacing w:line="360" w:lineRule="auto"/>
        <w:ind w:right="0" w:firstLine="851"/>
        <w:outlineLvl w:val="2"/>
        <w:rPr>
          <w:rFonts w:ascii="NTHarmonica" w:hAnsi="NTHarmonica"/>
          <w:sz w:val="28"/>
          <w:szCs w:val="28"/>
        </w:rPr>
      </w:pPr>
      <w:r w:rsidRPr="00FD1507">
        <w:rPr>
          <w:rFonts w:ascii="NTHarmonica" w:hAnsi="NTHarmonica"/>
          <w:sz w:val="28"/>
          <w:szCs w:val="28"/>
        </w:rPr>
        <w:t xml:space="preserve">3) получение знаний, </w:t>
      </w:r>
      <w:r w:rsidR="002E55FA">
        <w:rPr>
          <w:rFonts w:ascii="NTHarmonica" w:hAnsi="NTHarmonica"/>
          <w:sz w:val="28"/>
          <w:szCs w:val="28"/>
        </w:rPr>
        <w:t xml:space="preserve">практических </w:t>
      </w:r>
      <w:r w:rsidRPr="00FD1507">
        <w:rPr>
          <w:rFonts w:ascii="NTHarmonica" w:hAnsi="NTHarmonica"/>
          <w:sz w:val="28"/>
          <w:szCs w:val="28"/>
        </w:rPr>
        <w:t>умений и навыков, необходимых для становления обучающихся образовательных организаций среднего образования в качестве граждан, способных и готовых к выполнению воинского долга</w:t>
      </w:r>
      <w:r w:rsidR="00966684">
        <w:rPr>
          <w:rFonts w:ascii="NTHarmonica" w:hAnsi="NTHarmonica"/>
          <w:sz w:val="28"/>
          <w:szCs w:val="28"/>
        </w:rPr>
        <w:t>.</w:t>
      </w:r>
    </w:p>
    <w:p w:rsidR="00E05457" w:rsidRPr="00FD1507" w:rsidRDefault="00E05457" w:rsidP="00EA2552">
      <w:pPr>
        <w:numPr>
          <w:ilvl w:val="2"/>
          <w:numId w:val="0"/>
        </w:numPr>
        <w:tabs>
          <w:tab w:val="left" w:pos="0"/>
        </w:tabs>
        <w:suppressAutoHyphens/>
        <w:autoSpaceDN/>
        <w:adjustRightInd/>
        <w:spacing w:line="360" w:lineRule="auto"/>
        <w:ind w:right="0" w:firstLine="851"/>
        <w:outlineLvl w:val="2"/>
        <w:rPr>
          <w:rFonts w:ascii="NTHarmonica" w:hAnsi="NTHarmonica"/>
          <w:sz w:val="28"/>
          <w:szCs w:val="28"/>
        </w:rPr>
      </w:pPr>
      <w:r w:rsidRPr="00FD1507">
        <w:rPr>
          <w:rFonts w:ascii="NTHarmonica" w:hAnsi="NTHarmonica"/>
          <w:sz w:val="28"/>
          <w:szCs w:val="28"/>
        </w:rPr>
        <w:t>3. </w:t>
      </w:r>
      <w:r w:rsidR="00966684">
        <w:rPr>
          <w:rFonts w:ascii="NTHarmonica" w:hAnsi="NTHarmonica"/>
          <w:sz w:val="28"/>
          <w:szCs w:val="28"/>
        </w:rPr>
        <w:t>Предложить</w:t>
      </w:r>
      <w:r w:rsidRPr="00FD1507">
        <w:rPr>
          <w:rFonts w:ascii="NTHarmonica" w:hAnsi="NTHarmonica"/>
          <w:sz w:val="28"/>
          <w:szCs w:val="28"/>
        </w:rPr>
        <w:t xml:space="preserve"> Правительству Российской Федерации:</w:t>
      </w:r>
    </w:p>
    <w:p w:rsidR="00E05457" w:rsidRPr="00FD1507" w:rsidRDefault="00E05457" w:rsidP="00EA2552">
      <w:pPr>
        <w:numPr>
          <w:ilvl w:val="2"/>
          <w:numId w:val="0"/>
        </w:numPr>
        <w:tabs>
          <w:tab w:val="left" w:pos="0"/>
        </w:tabs>
        <w:suppressAutoHyphens/>
        <w:autoSpaceDN/>
        <w:adjustRightInd/>
        <w:spacing w:line="360" w:lineRule="auto"/>
        <w:ind w:right="0" w:firstLine="851"/>
        <w:outlineLvl w:val="2"/>
        <w:rPr>
          <w:rFonts w:ascii="NTHarmonica" w:hAnsi="NTHarmonica"/>
          <w:sz w:val="28"/>
          <w:szCs w:val="28"/>
        </w:rPr>
      </w:pPr>
      <w:r w:rsidRPr="00FD1507">
        <w:rPr>
          <w:rFonts w:ascii="NTHarmonica" w:hAnsi="NTHarmonica"/>
          <w:sz w:val="28"/>
          <w:szCs w:val="28"/>
        </w:rPr>
        <w:t>1) </w:t>
      </w:r>
      <w:r w:rsidR="00EA2552" w:rsidRPr="00FD1507">
        <w:rPr>
          <w:rFonts w:ascii="NTHarmonica" w:hAnsi="NTHarmonica"/>
          <w:sz w:val="28"/>
          <w:szCs w:val="28"/>
        </w:rPr>
        <w:t xml:space="preserve">обеспечить </w:t>
      </w:r>
      <w:r w:rsidRPr="00FD1507">
        <w:rPr>
          <w:rFonts w:ascii="NTHarmonica" w:hAnsi="NTHarmonica"/>
          <w:sz w:val="28"/>
          <w:szCs w:val="28"/>
        </w:rPr>
        <w:t>полноту и устойчивость финансового обеспечения мероприятий по обучению учащихся образовательных организаций по программам начальной военной подготовки, созданию и совершенствованию учебно-материальной базы;</w:t>
      </w:r>
    </w:p>
    <w:p w:rsidR="00E05457" w:rsidRPr="00FD1507" w:rsidRDefault="00E05457" w:rsidP="00EA2552">
      <w:pPr>
        <w:tabs>
          <w:tab w:val="left" w:pos="0"/>
        </w:tabs>
        <w:spacing w:line="360" w:lineRule="auto"/>
        <w:ind w:left="0" w:right="0"/>
        <w:rPr>
          <w:rFonts w:ascii="NTHarmonica" w:hAnsi="NTHarmonica"/>
          <w:sz w:val="28"/>
          <w:szCs w:val="28"/>
        </w:rPr>
      </w:pPr>
      <w:r w:rsidRPr="00FD1507">
        <w:rPr>
          <w:rFonts w:ascii="NTHarmonica" w:hAnsi="NTHarmonica"/>
          <w:sz w:val="28"/>
          <w:szCs w:val="28"/>
        </w:rPr>
        <w:t>2) изда</w:t>
      </w:r>
      <w:r w:rsidR="00EA2552">
        <w:rPr>
          <w:rFonts w:ascii="NTHarmonica" w:hAnsi="NTHarmonica"/>
          <w:sz w:val="28"/>
          <w:szCs w:val="28"/>
        </w:rPr>
        <w:t>ть</w:t>
      </w:r>
      <w:r w:rsidRPr="00FD1507">
        <w:rPr>
          <w:rFonts w:ascii="NTHarmonica" w:hAnsi="NTHarmonica"/>
          <w:sz w:val="28"/>
          <w:szCs w:val="28"/>
        </w:rPr>
        <w:t xml:space="preserve"> </w:t>
      </w:r>
      <w:r w:rsidR="00966684">
        <w:rPr>
          <w:rFonts w:ascii="NTHarmonica" w:hAnsi="NTHarmonica"/>
          <w:sz w:val="28"/>
          <w:szCs w:val="28"/>
        </w:rPr>
        <w:t xml:space="preserve">нормативные </w:t>
      </w:r>
      <w:r w:rsidRPr="00FD1507">
        <w:rPr>
          <w:rFonts w:ascii="NTHarmonica" w:hAnsi="NTHarmonica"/>
          <w:sz w:val="28"/>
          <w:szCs w:val="28"/>
        </w:rPr>
        <w:t>правовы</w:t>
      </w:r>
      <w:r w:rsidR="00EA2552">
        <w:rPr>
          <w:rFonts w:ascii="NTHarmonica" w:hAnsi="NTHarmonica"/>
          <w:sz w:val="28"/>
          <w:szCs w:val="28"/>
        </w:rPr>
        <w:t>е</w:t>
      </w:r>
      <w:r w:rsidRPr="00FD1507">
        <w:rPr>
          <w:rFonts w:ascii="NTHarmonica" w:hAnsi="NTHarmonica"/>
          <w:sz w:val="28"/>
          <w:szCs w:val="28"/>
        </w:rPr>
        <w:t xml:space="preserve"> акт</w:t>
      </w:r>
      <w:r w:rsidR="00EA2552">
        <w:rPr>
          <w:rFonts w:ascii="NTHarmonica" w:hAnsi="NTHarmonica"/>
          <w:sz w:val="28"/>
          <w:szCs w:val="28"/>
        </w:rPr>
        <w:t>ы</w:t>
      </w:r>
      <w:r w:rsidRPr="00FD1507">
        <w:rPr>
          <w:rFonts w:ascii="NTHarmonica" w:hAnsi="NTHarmonica"/>
          <w:sz w:val="28"/>
          <w:szCs w:val="28"/>
        </w:rPr>
        <w:t xml:space="preserve"> Правительства Российской Федерации по вопросам подготовки граждан Российской Федерации к военной службе, определению полномочий федеральных органов исполнительной власти по обучени</w:t>
      </w:r>
      <w:r w:rsidR="00966684">
        <w:rPr>
          <w:rFonts w:ascii="NTHarmonica" w:hAnsi="NTHarmonica"/>
          <w:sz w:val="28"/>
          <w:szCs w:val="28"/>
        </w:rPr>
        <w:t>ю</w:t>
      </w:r>
      <w:r w:rsidRPr="00FD1507">
        <w:rPr>
          <w:rFonts w:ascii="NTHarmonica" w:hAnsi="NTHarmonica"/>
          <w:sz w:val="28"/>
          <w:szCs w:val="28"/>
        </w:rPr>
        <w:t xml:space="preserve"> граждан Российской Федерации начальным знаниям в </w:t>
      </w:r>
      <w:r w:rsidRPr="00FD1507">
        <w:rPr>
          <w:rFonts w:ascii="NTHarmonica" w:hAnsi="NTHarmonica"/>
          <w:sz w:val="28"/>
          <w:szCs w:val="28"/>
        </w:rPr>
        <w:lastRenderedPageBreak/>
        <w:t>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</w:t>
      </w:r>
      <w:r w:rsidR="00966684">
        <w:rPr>
          <w:rFonts w:ascii="NTHarmonica" w:hAnsi="NTHarmonica"/>
          <w:sz w:val="28"/>
          <w:szCs w:val="28"/>
        </w:rPr>
        <w:t>.</w:t>
      </w:r>
      <w:r w:rsidRPr="00FD1507">
        <w:rPr>
          <w:rFonts w:ascii="NTHarmonica" w:hAnsi="NTHarmonica"/>
          <w:sz w:val="28"/>
          <w:szCs w:val="28"/>
        </w:rPr>
        <w:t xml:space="preserve"> </w:t>
      </w:r>
    </w:p>
    <w:p w:rsidR="00E05457" w:rsidRPr="00FD1507" w:rsidRDefault="00E05457" w:rsidP="00EA2552">
      <w:pPr>
        <w:numPr>
          <w:ilvl w:val="2"/>
          <w:numId w:val="0"/>
        </w:numPr>
        <w:tabs>
          <w:tab w:val="left" w:pos="0"/>
        </w:tabs>
        <w:suppressAutoHyphens/>
        <w:autoSpaceDN/>
        <w:adjustRightInd/>
        <w:spacing w:line="360" w:lineRule="auto"/>
        <w:ind w:right="0" w:firstLine="851"/>
        <w:outlineLvl w:val="2"/>
        <w:rPr>
          <w:rFonts w:ascii="NTHarmonica" w:hAnsi="NTHarmonica"/>
          <w:sz w:val="28"/>
          <w:szCs w:val="28"/>
        </w:rPr>
      </w:pPr>
      <w:r w:rsidRPr="00FD1507">
        <w:rPr>
          <w:rFonts w:ascii="NTHarmonica" w:hAnsi="NTHarmonica"/>
          <w:sz w:val="28"/>
          <w:szCs w:val="28"/>
        </w:rPr>
        <w:t xml:space="preserve">4. Рекомендовать Министерству обороны Российской Федерации совместно с Министерством науки и высшего образования Российской Федерации и во взаимодействии с </w:t>
      </w:r>
      <w:r w:rsidR="00EA2552">
        <w:rPr>
          <w:rFonts w:ascii="NTHarmonica" w:hAnsi="NTHarmonica"/>
          <w:sz w:val="28"/>
          <w:szCs w:val="28"/>
        </w:rPr>
        <w:t>уполномоченными</w:t>
      </w:r>
      <w:r w:rsidRPr="00FD1507">
        <w:rPr>
          <w:rFonts w:ascii="NTHarmonica" w:hAnsi="NTHarmonica"/>
          <w:sz w:val="28"/>
          <w:szCs w:val="28"/>
        </w:rPr>
        <w:t xml:space="preserve"> федеральными органами исполнительной власти (федеральными государственными органами), осуществляющими функции и полномочия учредителя в отношении федеральных государственных образовательных организаций высшего образования, при которых созданы военные учебные центры, продолжить работу по:</w:t>
      </w:r>
    </w:p>
    <w:p w:rsidR="00E05457" w:rsidRPr="00FD1507" w:rsidRDefault="00E05457" w:rsidP="00EA2552">
      <w:pPr>
        <w:numPr>
          <w:ilvl w:val="2"/>
          <w:numId w:val="0"/>
        </w:numPr>
        <w:tabs>
          <w:tab w:val="left" w:pos="0"/>
        </w:tabs>
        <w:suppressAutoHyphens/>
        <w:autoSpaceDN/>
        <w:adjustRightInd/>
        <w:spacing w:line="360" w:lineRule="auto"/>
        <w:ind w:right="0" w:firstLine="851"/>
        <w:outlineLvl w:val="2"/>
        <w:rPr>
          <w:rFonts w:ascii="NTHarmonica" w:hAnsi="NTHarmonica"/>
          <w:sz w:val="28"/>
          <w:szCs w:val="28"/>
        </w:rPr>
      </w:pPr>
      <w:r w:rsidRPr="000526AF">
        <w:rPr>
          <w:rFonts w:ascii="NTHarmonica" w:hAnsi="NTHarmonica"/>
          <w:sz w:val="28"/>
          <w:szCs w:val="28"/>
        </w:rPr>
        <w:t>1)  подготовке кадрового потенциала, привлекаемого к преподаванию программ начальной военной подготовки</w:t>
      </w:r>
      <w:r w:rsidRPr="00FD1507">
        <w:rPr>
          <w:rFonts w:ascii="NTHarmonica" w:hAnsi="NTHarmonica"/>
          <w:sz w:val="28"/>
          <w:szCs w:val="28"/>
        </w:rPr>
        <w:t>;</w:t>
      </w:r>
    </w:p>
    <w:p w:rsidR="00EA2552" w:rsidRDefault="00E05457" w:rsidP="00EA2552">
      <w:pPr>
        <w:numPr>
          <w:ilvl w:val="2"/>
          <w:numId w:val="0"/>
        </w:numPr>
        <w:tabs>
          <w:tab w:val="left" w:pos="0"/>
        </w:tabs>
        <w:suppressAutoHyphens/>
        <w:autoSpaceDN/>
        <w:adjustRightInd/>
        <w:spacing w:line="360" w:lineRule="auto"/>
        <w:ind w:right="0" w:firstLine="851"/>
        <w:outlineLvl w:val="2"/>
        <w:rPr>
          <w:rFonts w:ascii="NTHarmonica" w:hAnsi="NTHarmonica"/>
          <w:sz w:val="28"/>
          <w:szCs w:val="28"/>
        </w:rPr>
      </w:pPr>
      <w:r w:rsidRPr="00FD1507">
        <w:rPr>
          <w:rFonts w:ascii="NTHarmonica" w:hAnsi="NTHarmonica"/>
          <w:sz w:val="28"/>
          <w:szCs w:val="28"/>
        </w:rPr>
        <w:t>2) развитию материально-техническо</w:t>
      </w:r>
      <w:r w:rsidR="00EA2552">
        <w:rPr>
          <w:rFonts w:ascii="NTHarmonica" w:hAnsi="NTHarmonica"/>
          <w:sz w:val="28"/>
          <w:szCs w:val="28"/>
        </w:rPr>
        <w:t>й базы военных учебных центров;</w:t>
      </w:r>
    </w:p>
    <w:p w:rsidR="00E05457" w:rsidRPr="00FD1507" w:rsidRDefault="00EA2552" w:rsidP="00EA2552">
      <w:pPr>
        <w:numPr>
          <w:ilvl w:val="2"/>
          <w:numId w:val="0"/>
        </w:numPr>
        <w:tabs>
          <w:tab w:val="left" w:pos="0"/>
        </w:tabs>
        <w:suppressAutoHyphens/>
        <w:autoSpaceDN/>
        <w:adjustRightInd/>
        <w:spacing w:line="360" w:lineRule="auto"/>
        <w:ind w:right="0" w:firstLine="851"/>
        <w:outlineLvl w:val="2"/>
        <w:rPr>
          <w:rFonts w:ascii="NTHarmonica" w:hAnsi="NTHarmonica"/>
          <w:sz w:val="28"/>
          <w:szCs w:val="28"/>
        </w:rPr>
      </w:pPr>
      <w:r>
        <w:rPr>
          <w:rFonts w:ascii="NTHarmonica" w:hAnsi="NTHarmonica"/>
          <w:sz w:val="28"/>
          <w:szCs w:val="28"/>
        </w:rPr>
        <w:t xml:space="preserve">3) совершенствованию </w:t>
      </w:r>
      <w:r w:rsidR="00E05457" w:rsidRPr="00FD1507">
        <w:rPr>
          <w:rFonts w:ascii="NTHarmonica" w:hAnsi="NTHarmonica"/>
          <w:sz w:val="28"/>
          <w:szCs w:val="28"/>
        </w:rPr>
        <w:t>форм и способов организации военного обучения, в том числе с применением дистанцио</w:t>
      </w:r>
      <w:r w:rsidR="00966684">
        <w:rPr>
          <w:rFonts w:ascii="NTHarmonica" w:hAnsi="NTHarmonica"/>
          <w:sz w:val="28"/>
          <w:szCs w:val="28"/>
        </w:rPr>
        <w:t>нных образовательных технологий.</w:t>
      </w:r>
    </w:p>
    <w:p w:rsidR="00E05457" w:rsidRPr="00FD1507" w:rsidRDefault="00E05457" w:rsidP="00EA2552">
      <w:pPr>
        <w:numPr>
          <w:ilvl w:val="2"/>
          <w:numId w:val="0"/>
        </w:numPr>
        <w:tabs>
          <w:tab w:val="left" w:pos="0"/>
        </w:tabs>
        <w:suppressAutoHyphens/>
        <w:autoSpaceDN/>
        <w:adjustRightInd/>
        <w:spacing w:line="360" w:lineRule="auto"/>
        <w:ind w:right="0" w:firstLine="851"/>
        <w:outlineLvl w:val="2"/>
        <w:rPr>
          <w:rFonts w:ascii="NTHarmonica" w:hAnsi="NTHarmonica"/>
          <w:sz w:val="28"/>
          <w:szCs w:val="28"/>
        </w:rPr>
      </w:pPr>
      <w:r w:rsidRPr="00FD1507">
        <w:rPr>
          <w:rFonts w:ascii="NTHarmonica" w:hAnsi="NTHarmonica"/>
          <w:sz w:val="28"/>
          <w:szCs w:val="28"/>
        </w:rPr>
        <w:t xml:space="preserve">5. Рекомендовать Министерству обороны Российской Федерации совместно с Министерством просвещения Российской Федерации и во взаимодействии с </w:t>
      </w:r>
      <w:r w:rsidR="00EA2552">
        <w:rPr>
          <w:rFonts w:ascii="NTHarmonica" w:hAnsi="NTHarmonica"/>
          <w:sz w:val="28"/>
          <w:szCs w:val="28"/>
        </w:rPr>
        <w:t>уполномоченными</w:t>
      </w:r>
      <w:r w:rsidRPr="00FD1507">
        <w:rPr>
          <w:rFonts w:ascii="NTHarmonica" w:hAnsi="NTHarmonica"/>
          <w:sz w:val="28"/>
          <w:szCs w:val="28"/>
        </w:rPr>
        <w:t xml:space="preserve"> федеральными органами исполнительной власти (федеральными государственными органами), осуществляющими функции и полномочия учредителя в отношении федеральных государственных образовательных организаций высшего образования, при которых созданы военные учебные центры, продолжить работу по:</w:t>
      </w:r>
    </w:p>
    <w:p w:rsidR="00E05457" w:rsidRPr="00FD1507" w:rsidRDefault="00E05457" w:rsidP="00EA2552">
      <w:pPr>
        <w:numPr>
          <w:ilvl w:val="2"/>
          <w:numId w:val="0"/>
        </w:numPr>
        <w:tabs>
          <w:tab w:val="left" w:pos="0"/>
        </w:tabs>
        <w:suppressAutoHyphens/>
        <w:autoSpaceDN/>
        <w:adjustRightInd/>
        <w:spacing w:line="360" w:lineRule="auto"/>
        <w:ind w:right="0" w:firstLine="851"/>
        <w:outlineLvl w:val="2"/>
        <w:rPr>
          <w:rFonts w:ascii="NTHarmonica" w:hAnsi="NTHarmonica"/>
          <w:sz w:val="28"/>
          <w:szCs w:val="28"/>
        </w:rPr>
      </w:pPr>
      <w:r w:rsidRPr="00FD1507">
        <w:rPr>
          <w:rFonts w:ascii="NTHarmonica" w:hAnsi="NTHarmonica"/>
          <w:sz w:val="28"/>
          <w:szCs w:val="28"/>
        </w:rPr>
        <w:t xml:space="preserve">1) формированию многоуровневой системы проведения военно-патриотического воспитания на базе федеральных </w:t>
      </w:r>
      <w:r w:rsidRPr="00FD1507">
        <w:rPr>
          <w:rFonts w:ascii="NTHarmonica" w:hAnsi="NTHarmonica"/>
          <w:sz w:val="28"/>
          <w:szCs w:val="28"/>
        </w:rPr>
        <w:lastRenderedPageBreak/>
        <w:t>государственных образовательных организаций среднего образования, включая меры по привлечению учащихся к взаимодействию с до вузовскими образовательными учреждениями Министерства обороны Российской Федерации, Всероссийским детско-юношеским военно-патриотическим общественным движением "ЮНАРМИЯ", учебно-методическими центрами военно-патриотического воспитания молодежи "Авангард", участию в поисковой и экспедиционной работе.</w:t>
      </w:r>
    </w:p>
    <w:p w:rsidR="00E05457" w:rsidRPr="00FD1507" w:rsidRDefault="00E05457" w:rsidP="00EA2552">
      <w:pPr>
        <w:numPr>
          <w:ilvl w:val="2"/>
          <w:numId w:val="0"/>
        </w:numPr>
        <w:tabs>
          <w:tab w:val="left" w:pos="0"/>
        </w:tabs>
        <w:suppressAutoHyphens/>
        <w:autoSpaceDN/>
        <w:adjustRightInd/>
        <w:spacing w:line="360" w:lineRule="auto"/>
        <w:ind w:right="0" w:firstLine="851"/>
        <w:outlineLvl w:val="2"/>
        <w:rPr>
          <w:rFonts w:ascii="NTHarmonica" w:hAnsi="NTHarmonica"/>
          <w:sz w:val="28"/>
          <w:szCs w:val="28"/>
        </w:rPr>
      </w:pPr>
      <w:r w:rsidRPr="00FD1507">
        <w:rPr>
          <w:rFonts w:ascii="NTHarmonica" w:hAnsi="NTHarmonica"/>
          <w:sz w:val="28"/>
          <w:szCs w:val="28"/>
        </w:rPr>
        <w:t xml:space="preserve">6. Рекомендовать Министерству обороны Российской Федерации продолжить </w:t>
      </w:r>
      <w:r w:rsidR="00EA2552">
        <w:rPr>
          <w:rFonts w:ascii="NTHarmonica" w:hAnsi="NTHarmonica"/>
          <w:sz w:val="28"/>
          <w:szCs w:val="28"/>
        </w:rPr>
        <w:t xml:space="preserve">выполнение мероприятий по </w:t>
      </w:r>
      <w:r w:rsidRPr="00FD1507">
        <w:rPr>
          <w:rFonts w:ascii="NTHarmonica" w:hAnsi="NTHarmonica"/>
          <w:sz w:val="28"/>
          <w:szCs w:val="28"/>
        </w:rPr>
        <w:t>совершенствовани</w:t>
      </w:r>
      <w:r w:rsidR="00EA2552">
        <w:rPr>
          <w:rFonts w:ascii="NTHarmonica" w:hAnsi="NTHarmonica"/>
          <w:sz w:val="28"/>
          <w:szCs w:val="28"/>
        </w:rPr>
        <w:t>и и</w:t>
      </w:r>
      <w:r w:rsidRPr="00FD1507">
        <w:rPr>
          <w:rFonts w:ascii="NTHarmonica" w:hAnsi="NTHarmonica"/>
          <w:sz w:val="28"/>
          <w:szCs w:val="28"/>
        </w:rPr>
        <w:t xml:space="preserve"> организации учебных и учебно-полевых сборов в целях наращивания практической составляющей военного обучения, использования учебно-материальной и полевой базы воинских частей, военных образовательных организаций, находящихся в ведении Министерства обороны Российской Федерации.</w:t>
      </w:r>
    </w:p>
    <w:p w:rsidR="00E05457" w:rsidRPr="00FD1507" w:rsidRDefault="00E05457" w:rsidP="00EA2552">
      <w:pPr>
        <w:numPr>
          <w:ilvl w:val="2"/>
          <w:numId w:val="0"/>
        </w:numPr>
        <w:tabs>
          <w:tab w:val="left" w:pos="0"/>
        </w:tabs>
        <w:suppressAutoHyphens/>
        <w:autoSpaceDN/>
        <w:adjustRightInd/>
        <w:spacing w:line="360" w:lineRule="auto"/>
        <w:ind w:right="0" w:firstLine="851"/>
        <w:outlineLvl w:val="2"/>
        <w:rPr>
          <w:rFonts w:ascii="NTHarmonica" w:hAnsi="NTHarmonica"/>
          <w:sz w:val="28"/>
          <w:szCs w:val="28"/>
        </w:rPr>
      </w:pPr>
      <w:r w:rsidRPr="00FD1507">
        <w:rPr>
          <w:rFonts w:ascii="NTHarmonica" w:hAnsi="NTHarmonica"/>
          <w:sz w:val="28"/>
          <w:szCs w:val="28"/>
        </w:rPr>
        <w:t>7. Рекомендовать Министерству обороны Российской Федерации совместно ДОСААФ России продолжить подготовку граждан к военной службе по военно-учетным специальностям, при этом в курсе начальной военной подготовки учесть опыт боевых действий в зоне проведения специальной военной операции.</w:t>
      </w:r>
    </w:p>
    <w:p w:rsidR="00E05457" w:rsidRPr="00FD1507" w:rsidRDefault="00E05457" w:rsidP="00EA2552">
      <w:pPr>
        <w:numPr>
          <w:ilvl w:val="2"/>
          <w:numId w:val="0"/>
        </w:numPr>
        <w:tabs>
          <w:tab w:val="left" w:pos="0"/>
        </w:tabs>
        <w:suppressAutoHyphens/>
        <w:autoSpaceDN/>
        <w:adjustRightInd/>
        <w:spacing w:line="360" w:lineRule="auto"/>
        <w:ind w:right="0" w:firstLine="851"/>
        <w:outlineLvl w:val="2"/>
        <w:rPr>
          <w:rFonts w:ascii="NTHarmonica" w:hAnsi="NTHarmonica"/>
          <w:sz w:val="28"/>
          <w:szCs w:val="28"/>
        </w:rPr>
      </w:pPr>
      <w:r w:rsidRPr="00FD1507">
        <w:rPr>
          <w:rFonts w:ascii="NTHarmonica" w:hAnsi="NTHarmonica"/>
          <w:sz w:val="28"/>
          <w:szCs w:val="28"/>
        </w:rPr>
        <w:t>8. Комитету Совета Федерации по обороне и безопасности продолжить мониторинг системы начальной военной подготовки в федеральных государственных образовательных организациях среднего образования в интересах обеспечения обороны Российской Федерации.</w:t>
      </w:r>
    </w:p>
    <w:p w:rsidR="00E05457" w:rsidRPr="00FD1507" w:rsidRDefault="00E05457" w:rsidP="00E05457">
      <w:pPr>
        <w:numPr>
          <w:ilvl w:val="2"/>
          <w:numId w:val="0"/>
        </w:numPr>
        <w:tabs>
          <w:tab w:val="left" w:pos="0"/>
        </w:tabs>
        <w:suppressAutoHyphens/>
        <w:autoSpaceDN/>
        <w:adjustRightInd/>
        <w:spacing w:line="400" w:lineRule="exact"/>
        <w:ind w:right="0" w:firstLine="851"/>
        <w:outlineLvl w:val="2"/>
        <w:rPr>
          <w:rFonts w:ascii="NTHarmonica" w:hAnsi="NTHarmonica"/>
          <w:sz w:val="28"/>
          <w:szCs w:val="28"/>
        </w:rPr>
      </w:pPr>
    </w:p>
    <w:p w:rsidR="00E05457" w:rsidRPr="00FD1507" w:rsidRDefault="00E05457" w:rsidP="00E05457">
      <w:pPr>
        <w:numPr>
          <w:ilvl w:val="2"/>
          <w:numId w:val="0"/>
        </w:numPr>
        <w:tabs>
          <w:tab w:val="left" w:pos="0"/>
        </w:tabs>
        <w:suppressAutoHyphens/>
        <w:autoSpaceDN/>
        <w:adjustRightInd/>
        <w:spacing w:line="400" w:lineRule="exact"/>
        <w:ind w:right="0"/>
        <w:outlineLvl w:val="2"/>
        <w:rPr>
          <w:rFonts w:ascii="NTHarmonica" w:hAnsi="NTHarmonica"/>
          <w:sz w:val="28"/>
          <w:szCs w:val="28"/>
        </w:rPr>
      </w:pPr>
      <w:r w:rsidRPr="00FD1507">
        <w:rPr>
          <w:rFonts w:ascii="NTHarmonica" w:hAnsi="NTHarmonica"/>
          <w:sz w:val="28"/>
          <w:szCs w:val="28"/>
        </w:rPr>
        <w:t>Председатель</w:t>
      </w:r>
    </w:p>
    <w:p w:rsidR="00E05457" w:rsidRPr="00FD1507" w:rsidRDefault="00E05457" w:rsidP="00E05457">
      <w:pPr>
        <w:numPr>
          <w:ilvl w:val="2"/>
          <w:numId w:val="0"/>
        </w:numPr>
        <w:tabs>
          <w:tab w:val="left" w:pos="0"/>
        </w:tabs>
        <w:suppressAutoHyphens/>
        <w:autoSpaceDN/>
        <w:adjustRightInd/>
        <w:spacing w:line="400" w:lineRule="exact"/>
        <w:ind w:right="0"/>
        <w:outlineLvl w:val="2"/>
        <w:rPr>
          <w:rFonts w:ascii="NTHarmonica" w:hAnsi="NTHarmonica"/>
          <w:sz w:val="28"/>
          <w:szCs w:val="28"/>
        </w:rPr>
      </w:pPr>
      <w:r w:rsidRPr="00FD1507">
        <w:rPr>
          <w:rFonts w:ascii="NTHarmonica" w:hAnsi="NTHarmonica"/>
          <w:sz w:val="28"/>
          <w:szCs w:val="28"/>
        </w:rPr>
        <w:t>Комитета Совета Федерации</w:t>
      </w:r>
    </w:p>
    <w:p w:rsidR="00E05457" w:rsidRPr="00FD1507" w:rsidRDefault="00E05457" w:rsidP="00E05457">
      <w:pPr>
        <w:numPr>
          <w:ilvl w:val="2"/>
          <w:numId w:val="0"/>
        </w:numPr>
        <w:tabs>
          <w:tab w:val="left" w:pos="0"/>
        </w:tabs>
        <w:suppressAutoHyphens/>
        <w:autoSpaceDN/>
        <w:adjustRightInd/>
        <w:spacing w:line="400" w:lineRule="exact"/>
        <w:ind w:right="0"/>
        <w:outlineLvl w:val="2"/>
        <w:rPr>
          <w:rFonts w:ascii="NTHarmonica" w:hAnsi="NTHarmonica"/>
          <w:sz w:val="28"/>
          <w:szCs w:val="28"/>
        </w:rPr>
      </w:pPr>
      <w:r w:rsidRPr="00FD1507">
        <w:rPr>
          <w:rFonts w:ascii="NTHarmonica" w:hAnsi="NTHarmonica"/>
          <w:sz w:val="28"/>
          <w:szCs w:val="28"/>
        </w:rPr>
        <w:t xml:space="preserve">по обороне и безопасности </w:t>
      </w:r>
    </w:p>
    <w:p w:rsidR="00D744DD" w:rsidRPr="00E924F2" w:rsidRDefault="00E05457" w:rsidP="00DB5F75">
      <w:pPr>
        <w:numPr>
          <w:ilvl w:val="2"/>
          <w:numId w:val="0"/>
        </w:numPr>
        <w:tabs>
          <w:tab w:val="left" w:pos="0"/>
        </w:tabs>
        <w:suppressAutoHyphens/>
        <w:autoSpaceDN/>
        <w:adjustRightInd/>
        <w:spacing w:line="400" w:lineRule="exact"/>
        <w:ind w:right="0"/>
        <w:outlineLvl w:val="2"/>
        <w:rPr>
          <w:rFonts w:ascii="NTHarmonica" w:hAnsi="NTHarmonica"/>
          <w:sz w:val="28"/>
        </w:rPr>
      </w:pPr>
      <w:r w:rsidRPr="00FD1507">
        <w:rPr>
          <w:rFonts w:ascii="NTHarmonica" w:hAnsi="NTHarmonica"/>
          <w:sz w:val="28"/>
          <w:szCs w:val="28"/>
        </w:rPr>
        <w:t xml:space="preserve">                                                                                    В.И. Булавин</w:t>
      </w:r>
    </w:p>
    <w:sectPr w:rsidR="00D744DD" w:rsidRPr="00E924F2" w:rsidSect="00D744DD">
      <w:headerReference w:type="even" r:id="rId9"/>
      <w:headerReference w:type="default" r:id="rId10"/>
      <w:footerReference w:type="default" r:id="rId11"/>
      <w:pgSz w:w="11907" w:h="16840" w:code="9"/>
      <w:pgMar w:top="993" w:right="708" w:bottom="851" w:left="1560" w:header="709" w:footer="351" w:gutter="0"/>
      <w:paperSrc w:first="1" w:other="1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4FF" w:rsidRDefault="00B364FF">
      <w:r>
        <w:separator/>
      </w:r>
    </w:p>
  </w:endnote>
  <w:endnote w:type="continuationSeparator" w:id="0">
    <w:p w:rsidR="00B364FF" w:rsidRDefault="00B36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DL">
    <w:panose1 w:val="02000505000000020003"/>
    <w:charset w:val="CC"/>
    <w:family w:val="auto"/>
    <w:pitch w:val="variable"/>
    <w:sig w:usb0="00000203" w:usb1="00000000" w:usb2="00000000" w:usb3="00000000" w:csb0="00000005" w:csb1="00000000"/>
  </w:font>
  <w:font w:name="NTHarmonica">
    <w:panose1 w:val="02000503000000020004"/>
    <w:charset w:val="CC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E3B" w:rsidRPr="00ED5E3B" w:rsidRDefault="00ED5E3B" w:rsidP="00ED5E3B">
    <w:pPr>
      <w:pStyle w:val="a3"/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4FF" w:rsidRDefault="00B364FF">
      <w:r>
        <w:separator/>
      </w:r>
    </w:p>
  </w:footnote>
  <w:footnote w:type="continuationSeparator" w:id="0">
    <w:p w:rsidR="00B364FF" w:rsidRDefault="00B364FF">
      <w:r>
        <w:continuationSeparator/>
      </w:r>
    </w:p>
  </w:footnote>
  <w:footnote w:id="1">
    <w:p w:rsidR="00E05457" w:rsidRDefault="00E05457" w:rsidP="00E05457">
      <w:pPr>
        <w:pStyle w:val="af3"/>
        <w:spacing w:line="240" w:lineRule="auto"/>
      </w:pPr>
      <w:r>
        <w:rPr>
          <w:rStyle w:val="af5"/>
        </w:rPr>
        <w:footnoteRef/>
      </w:r>
      <w:r>
        <w:t xml:space="preserve"> Приказ Министра обороны РФ № 96, Минобрнауки РФ № 134 от 24.02.2010 "Об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пунктах", Приказ Минпросвещения России от 06.09.2022 № 804 "Об утверждении перечня средств обучения и воспитания, соответствующих современным условиям обучения, необходимых при оснащении общеобразовательных организаций в целях реализации мероприятий государственной программы Российской Федерации "Развитие образования", направленных на содействие созданию (создание) в субъектах Российской Федерации новых (дополнительных) мест в общеобразовательных организациях, модернизацию инфраструктуры общего образования, школьных систем образования, критериев его формирования и требований к функциональному оснащению общеобразовательных организаций, а также определении норматива стоимости оснащения одного места обучающегося указанными средствами обучения и воспитания"</w:t>
      </w:r>
    </w:p>
  </w:footnote>
  <w:footnote w:id="2">
    <w:p w:rsidR="00E05457" w:rsidRDefault="00E05457" w:rsidP="00E05457">
      <w:pPr>
        <w:pStyle w:val="af3"/>
        <w:spacing w:line="240" w:lineRule="auto"/>
      </w:pPr>
      <w:r>
        <w:rPr>
          <w:rStyle w:val="af5"/>
        </w:rPr>
        <w:footnoteRef/>
      </w:r>
      <w:r>
        <w:t xml:space="preserve"> </w:t>
      </w:r>
      <w:r w:rsidRPr="00DC56EC">
        <w:t>Приказ Министерства здравоохранения и социального развития Российской Федерации от 26 августа 2010 года № 761н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образования", в котором содержатся квалификационные требования к преподавателю-организатору основ безопасности жизнедеятельности, издан в соответствии с пунктом 5.2.52 Положения о Министерстве здравоохранения и социального развития Российской Федерации, утвержденного Постановлением Правительства Российской Федерации от 30 июня 2004 г. N 321, при этом указанное Постановление Постановлением Правительства Российской Федерации от 28 июня 2012 года № 655 "О признании утратившими силу некоторых актов Правительства Российской Федерации" признано утратившим силу.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954" w:rsidRDefault="008C3954">
    <w:pPr>
      <w:pStyle w:val="a5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 w:rsidR="008C3954" w:rsidRDefault="008C395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954" w:rsidRPr="005A3287" w:rsidRDefault="008C3954">
    <w:pPr>
      <w:pStyle w:val="a5"/>
      <w:rPr>
        <w:sz w:val="20"/>
      </w:rPr>
    </w:pPr>
    <w:r w:rsidRPr="005A3287">
      <w:rPr>
        <w:rStyle w:val="a6"/>
        <w:sz w:val="20"/>
      </w:rPr>
      <w:fldChar w:fldCharType="begin"/>
    </w:r>
    <w:r w:rsidRPr="005A3287">
      <w:rPr>
        <w:rStyle w:val="a6"/>
        <w:sz w:val="20"/>
      </w:rPr>
      <w:instrText xml:space="preserve"> PAGE </w:instrText>
    </w:r>
    <w:r w:rsidRPr="005A3287">
      <w:rPr>
        <w:rStyle w:val="a6"/>
        <w:sz w:val="20"/>
      </w:rPr>
      <w:fldChar w:fldCharType="separate"/>
    </w:r>
    <w:r w:rsidR="00783B5F">
      <w:rPr>
        <w:rStyle w:val="a6"/>
        <w:noProof/>
        <w:sz w:val="20"/>
      </w:rPr>
      <w:t>6</w:t>
    </w:r>
    <w:r w:rsidRPr="005A3287">
      <w:rPr>
        <w:rStyle w:val="a6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72C4081C"/>
    <w:multiLevelType w:val="hybridMultilevel"/>
    <w:tmpl w:val="757A6B74"/>
    <w:lvl w:ilvl="0" w:tplc="56C4ED7C">
      <w:start w:val="1"/>
      <w:numFmt w:val="decimal"/>
      <w:lvlText w:val="%1."/>
      <w:lvlJc w:val="left"/>
      <w:pPr>
        <w:ind w:left="206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F6225E3"/>
    <w:multiLevelType w:val="hybridMultilevel"/>
    <w:tmpl w:val="B6766CEC"/>
    <w:lvl w:ilvl="0" w:tplc="8FDED62A">
      <w:start w:val="1"/>
      <w:numFmt w:val="decimal"/>
      <w:lvlText w:val="%1."/>
      <w:lvlJc w:val="left"/>
      <w:pPr>
        <w:ind w:left="2276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intFractionalCharacterWidth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8F"/>
    <w:rsid w:val="000000B8"/>
    <w:rsid w:val="00012051"/>
    <w:rsid w:val="000170A2"/>
    <w:rsid w:val="000200D6"/>
    <w:rsid w:val="00020203"/>
    <w:rsid w:val="00027301"/>
    <w:rsid w:val="00044DD2"/>
    <w:rsid w:val="00056FDF"/>
    <w:rsid w:val="00060C95"/>
    <w:rsid w:val="000745E5"/>
    <w:rsid w:val="00074B73"/>
    <w:rsid w:val="00075402"/>
    <w:rsid w:val="00075840"/>
    <w:rsid w:val="0008360C"/>
    <w:rsid w:val="00090374"/>
    <w:rsid w:val="00095083"/>
    <w:rsid w:val="000A1BEC"/>
    <w:rsid w:val="000A4885"/>
    <w:rsid w:val="000B07B0"/>
    <w:rsid w:val="000B41D3"/>
    <w:rsid w:val="000B7061"/>
    <w:rsid w:val="000B7439"/>
    <w:rsid w:val="000C4776"/>
    <w:rsid w:val="000C524A"/>
    <w:rsid w:val="000C5FC9"/>
    <w:rsid w:val="000E4A99"/>
    <w:rsid w:val="000F2EC5"/>
    <w:rsid w:val="000F33E9"/>
    <w:rsid w:val="000F44BD"/>
    <w:rsid w:val="000F731F"/>
    <w:rsid w:val="000F75FD"/>
    <w:rsid w:val="00113B6B"/>
    <w:rsid w:val="00116803"/>
    <w:rsid w:val="0013096C"/>
    <w:rsid w:val="00131891"/>
    <w:rsid w:val="00142E94"/>
    <w:rsid w:val="001430CC"/>
    <w:rsid w:val="00144308"/>
    <w:rsid w:val="00144F07"/>
    <w:rsid w:val="00163942"/>
    <w:rsid w:val="00172990"/>
    <w:rsid w:val="001758F2"/>
    <w:rsid w:val="0018668C"/>
    <w:rsid w:val="0019385D"/>
    <w:rsid w:val="001A7A00"/>
    <w:rsid w:val="001B20D8"/>
    <w:rsid w:val="001C20CF"/>
    <w:rsid w:val="001D1B6E"/>
    <w:rsid w:val="001D2A46"/>
    <w:rsid w:val="001D5AF4"/>
    <w:rsid w:val="001D7DDE"/>
    <w:rsid w:val="001E634B"/>
    <w:rsid w:val="001E68D9"/>
    <w:rsid w:val="001F12A2"/>
    <w:rsid w:val="001F2A3B"/>
    <w:rsid w:val="001F3989"/>
    <w:rsid w:val="001F41C0"/>
    <w:rsid w:val="001F5D7E"/>
    <w:rsid w:val="00211A19"/>
    <w:rsid w:val="002410A8"/>
    <w:rsid w:val="0025495C"/>
    <w:rsid w:val="00260262"/>
    <w:rsid w:val="002831E3"/>
    <w:rsid w:val="00291479"/>
    <w:rsid w:val="0029312B"/>
    <w:rsid w:val="00293FBE"/>
    <w:rsid w:val="00296226"/>
    <w:rsid w:val="002B1F26"/>
    <w:rsid w:val="002B644B"/>
    <w:rsid w:val="002B7EA4"/>
    <w:rsid w:val="002D6794"/>
    <w:rsid w:val="002D7985"/>
    <w:rsid w:val="002E3B56"/>
    <w:rsid w:val="002E4879"/>
    <w:rsid w:val="002E55FA"/>
    <w:rsid w:val="002E605A"/>
    <w:rsid w:val="002F4C1D"/>
    <w:rsid w:val="002F4D2E"/>
    <w:rsid w:val="002F78ED"/>
    <w:rsid w:val="00305A07"/>
    <w:rsid w:val="00312080"/>
    <w:rsid w:val="00315A4D"/>
    <w:rsid w:val="00332AA9"/>
    <w:rsid w:val="00335794"/>
    <w:rsid w:val="00336F3C"/>
    <w:rsid w:val="0034009D"/>
    <w:rsid w:val="0034215D"/>
    <w:rsid w:val="00346FAC"/>
    <w:rsid w:val="00350F66"/>
    <w:rsid w:val="00364026"/>
    <w:rsid w:val="003771AD"/>
    <w:rsid w:val="00377EE9"/>
    <w:rsid w:val="003809FA"/>
    <w:rsid w:val="0038156D"/>
    <w:rsid w:val="00382A76"/>
    <w:rsid w:val="00382CD8"/>
    <w:rsid w:val="003841D4"/>
    <w:rsid w:val="00384B6B"/>
    <w:rsid w:val="00386F8A"/>
    <w:rsid w:val="003874B0"/>
    <w:rsid w:val="003A4450"/>
    <w:rsid w:val="003A7942"/>
    <w:rsid w:val="003B4FE8"/>
    <w:rsid w:val="003B5CE1"/>
    <w:rsid w:val="003C38C1"/>
    <w:rsid w:val="003D2791"/>
    <w:rsid w:val="003E0AF9"/>
    <w:rsid w:val="003E3518"/>
    <w:rsid w:val="003E7F03"/>
    <w:rsid w:val="003F1570"/>
    <w:rsid w:val="003F1EFE"/>
    <w:rsid w:val="0040427C"/>
    <w:rsid w:val="004166EF"/>
    <w:rsid w:val="004178F5"/>
    <w:rsid w:val="00421D63"/>
    <w:rsid w:val="00425B55"/>
    <w:rsid w:val="004271E9"/>
    <w:rsid w:val="00430EF8"/>
    <w:rsid w:val="00435159"/>
    <w:rsid w:val="00441799"/>
    <w:rsid w:val="00455FD4"/>
    <w:rsid w:val="00457F21"/>
    <w:rsid w:val="0046526B"/>
    <w:rsid w:val="00466BF1"/>
    <w:rsid w:val="0047477B"/>
    <w:rsid w:val="00482946"/>
    <w:rsid w:val="00486006"/>
    <w:rsid w:val="0049799F"/>
    <w:rsid w:val="004A3526"/>
    <w:rsid w:val="004A4204"/>
    <w:rsid w:val="004A520E"/>
    <w:rsid w:val="004B4367"/>
    <w:rsid w:val="004B5ACE"/>
    <w:rsid w:val="004B61D0"/>
    <w:rsid w:val="004C6104"/>
    <w:rsid w:val="004E194D"/>
    <w:rsid w:val="004E5936"/>
    <w:rsid w:val="004E5E9D"/>
    <w:rsid w:val="004F22A0"/>
    <w:rsid w:val="004F4726"/>
    <w:rsid w:val="005011FC"/>
    <w:rsid w:val="00501F8B"/>
    <w:rsid w:val="005023E3"/>
    <w:rsid w:val="00503F4B"/>
    <w:rsid w:val="00505663"/>
    <w:rsid w:val="00517A83"/>
    <w:rsid w:val="00520E5A"/>
    <w:rsid w:val="005210F6"/>
    <w:rsid w:val="005319EA"/>
    <w:rsid w:val="00532EBE"/>
    <w:rsid w:val="00540A24"/>
    <w:rsid w:val="005413E7"/>
    <w:rsid w:val="00542F82"/>
    <w:rsid w:val="00546798"/>
    <w:rsid w:val="005510A2"/>
    <w:rsid w:val="00563C7D"/>
    <w:rsid w:val="00565793"/>
    <w:rsid w:val="00565FA4"/>
    <w:rsid w:val="0058233E"/>
    <w:rsid w:val="0058397B"/>
    <w:rsid w:val="0058669D"/>
    <w:rsid w:val="00590FAB"/>
    <w:rsid w:val="005A3287"/>
    <w:rsid w:val="005A72EC"/>
    <w:rsid w:val="005C228C"/>
    <w:rsid w:val="005C2546"/>
    <w:rsid w:val="005C439F"/>
    <w:rsid w:val="005D138A"/>
    <w:rsid w:val="005D6572"/>
    <w:rsid w:val="005E1DBF"/>
    <w:rsid w:val="005E3323"/>
    <w:rsid w:val="005E6E41"/>
    <w:rsid w:val="005E7975"/>
    <w:rsid w:val="005F1418"/>
    <w:rsid w:val="005F3B89"/>
    <w:rsid w:val="00602788"/>
    <w:rsid w:val="00603FB6"/>
    <w:rsid w:val="00610B3B"/>
    <w:rsid w:val="0061544B"/>
    <w:rsid w:val="00622E7E"/>
    <w:rsid w:val="00625825"/>
    <w:rsid w:val="006266AA"/>
    <w:rsid w:val="0063754E"/>
    <w:rsid w:val="006433AC"/>
    <w:rsid w:val="006505CA"/>
    <w:rsid w:val="00651440"/>
    <w:rsid w:val="00657E2D"/>
    <w:rsid w:val="00662386"/>
    <w:rsid w:val="0066454D"/>
    <w:rsid w:val="0068088F"/>
    <w:rsid w:val="00694282"/>
    <w:rsid w:val="00697038"/>
    <w:rsid w:val="006B5551"/>
    <w:rsid w:val="006B662F"/>
    <w:rsid w:val="006C5269"/>
    <w:rsid w:val="006D016A"/>
    <w:rsid w:val="006E4EA8"/>
    <w:rsid w:val="006E56D1"/>
    <w:rsid w:val="006E7A26"/>
    <w:rsid w:val="006F0746"/>
    <w:rsid w:val="00702350"/>
    <w:rsid w:val="00707ABD"/>
    <w:rsid w:val="007138D2"/>
    <w:rsid w:val="007151DB"/>
    <w:rsid w:val="00716EB3"/>
    <w:rsid w:val="0071719F"/>
    <w:rsid w:val="00722AF7"/>
    <w:rsid w:val="007367A5"/>
    <w:rsid w:val="00740699"/>
    <w:rsid w:val="0075345D"/>
    <w:rsid w:val="007545D9"/>
    <w:rsid w:val="00755346"/>
    <w:rsid w:val="00755988"/>
    <w:rsid w:val="0077611E"/>
    <w:rsid w:val="00782DE6"/>
    <w:rsid w:val="00783B5F"/>
    <w:rsid w:val="0078605F"/>
    <w:rsid w:val="00791190"/>
    <w:rsid w:val="00795657"/>
    <w:rsid w:val="007A2FBB"/>
    <w:rsid w:val="007A4307"/>
    <w:rsid w:val="007A6048"/>
    <w:rsid w:val="007A71E1"/>
    <w:rsid w:val="007B184C"/>
    <w:rsid w:val="007E31F9"/>
    <w:rsid w:val="007F06CF"/>
    <w:rsid w:val="00802248"/>
    <w:rsid w:val="0081174A"/>
    <w:rsid w:val="00824B6E"/>
    <w:rsid w:val="00827629"/>
    <w:rsid w:val="00830046"/>
    <w:rsid w:val="00837679"/>
    <w:rsid w:val="008454EE"/>
    <w:rsid w:val="0084592D"/>
    <w:rsid w:val="00845B33"/>
    <w:rsid w:val="00850858"/>
    <w:rsid w:val="00850F03"/>
    <w:rsid w:val="00854D09"/>
    <w:rsid w:val="00857B67"/>
    <w:rsid w:val="00874155"/>
    <w:rsid w:val="00874958"/>
    <w:rsid w:val="00876248"/>
    <w:rsid w:val="00884412"/>
    <w:rsid w:val="0089622A"/>
    <w:rsid w:val="008A1004"/>
    <w:rsid w:val="008B64C6"/>
    <w:rsid w:val="008C3954"/>
    <w:rsid w:val="008C6222"/>
    <w:rsid w:val="008C7460"/>
    <w:rsid w:val="008D78D2"/>
    <w:rsid w:val="009141A7"/>
    <w:rsid w:val="009160B8"/>
    <w:rsid w:val="00917DBF"/>
    <w:rsid w:val="00921CFF"/>
    <w:rsid w:val="0092422D"/>
    <w:rsid w:val="00941825"/>
    <w:rsid w:val="009447C4"/>
    <w:rsid w:val="00947DFB"/>
    <w:rsid w:val="00964104"/>
    <w:rsid w:val="00966684"/>
    <w:rsid w:val="0097649C"/>
    <w:rsid w:val="0098078C"/>
    <w:rsid w:val="009937E1"/>
    <w:rsid w:val="00996E38"/>
    <w:rsid w:val="009A0571"/>
    <w:rsid w:val="009A5964"/>
    <w:rsid w:val="009A5BEF"/>
    <w:rsid w:val="009A7F9C"/>
    <w:rsid w:val="009B36BC"/>
    <w:rsid w:val="009C0C75"/>
    <w:rsid w:val="009C1C6F"/>
    <w:rsid w:val="009C3BEC"/>
    <w:rsid w:val="009D60E1"/>
    <w:rsid w:val="009D6371"/>
    <w:rsid w:val="009F2469"/>
    <w:rsid w:val="009F4D46"/>
    <w:rsid w:val="00A0012E"/>
    <w:rsid w:val="00A007AE"/>
    <w:rsid w:val="00A0120C"/>
    <w:rsid w:val="00A01D6F"/>
    <w:rsid w:val="00A020F3"/>
    <w:rsid w:val="00A03A8F"/>
    <w:rsid w:val="00A0637D"/>
    <w:rsid w:val="00A06D5F"/>
    <w:rsid w:val="00A07D8F"/>
    <w:rsid w:val="00A15F75"/>
    <w:rsid w:val="00A42485"/>
    <w:rsid w:val="00A437A3"/>
    <w:rsid w:val="00A4614F"/>
    <w:rsid w:val="00A476FE"/>
    <w:rsid w:val="00A50705"/>
    <w:rsid w:val="00A54F8E"/>
    <w:rsid w:val="00A57429"/>
    <w:rsid w:val="00A73B8F"/>
    <w:rsid w:val="00A74424"/>
    <w:rsid w:val="00A84C53"/>
    <w:rsid w:val="00AA25D4"/>
    <w:rsid w:val="00AA77D4"/>
    <w:rsid w:val="00AB2876"/>
    <w:rsid w:val="00AB3C81"/>
    <w:rsid w:val="00AB4F1E"/>
    <w:rsid w:val="00AB5D66"/>
    <w:rsid w:val="00AC1EAB"/>
    <w:rsid w:val="00AC47A5"/>
    <w:rsid w:val="00AE1D3A"/>
    <w:rsid w:val="00AE2F76"/>
    <w:rsid w:val="00AF12FA"/>
    <w:rsid w:val="00AF49FC"/>
    <w:rsid w:val="00B06D56"/>
    <w:rsid w:val="00B10DE8"/>
    <w:rsid w:val="00B15796"/>
    <w:rsid w:val="00B1600D"/>
    <w:rsid w:val="00B16734"/>
    <w:rsid w:val="00B16D74"/>
    <w:rsid w:val="00B175CF"/>
    <w:rsid w:val="00B20534"/>
    <w:rsid w:val="00B24D3E"/>
    <w:rsid w:val="00B26C44"/>
    <w:rsid w:val="00B27A40"/>
    <w:rsid w:val="00B364FF"/>
    <w:rsid w:val="00B468C6"/>
    <w:rsid w:val="00B50148"/>
    <w:rsid w:val="00B57DDF"/>
    <w:rsid w:val="00B64F0C"/>
    <w:rsid w:val="00B65166"/>
    <w:rsid w:val="00B7176B"/>
    <w:rsid w:val="00B73432"/>
    <w:rsid w:val="00B807E7"/>
    <w:rsid w:val="00B82D48"/>
    <w:rsid w:val="00B8384A"/>
    <w:rsid w:val="00B87D95"/>
    <w:rsid w:val="00B9161A"/>
    <w:rsid w:val="00BA0F75"/>
    <w:rsid w:val="00BA122B"/>
    <w:rsid w:val="00BA1D04"/>
    <w:rsid w:val="00BA41D1"/>
    <w:rsid w:val="00BA7107"/>
    <w:rsid w:val="00BA750F"/>
    <w:rsid w:val="00BB2BEE"/>
    <w:rsid w:val="00BB2F91"/>
    <w:rsid w:val="00BC12E7"/>
    <w:rsid w:val="00BC2525"/>
    <w:rsid w:val="00BC66F3"/>
    <w:rsid w:val="00BE7AAE"/>
    <w:rsid w:val="00BF2CF7"/>
    <w:rsid w:val="00BF2F8B"/>
    <w:rsid w:val="00BF5E3D"/>
    <w:rsid w:val="00C2304D"/>
    <w:rsid w:val="00C24EBB"/>
    <w:rsid w:val="00C36D38"/>
    <w:rsid w:val="00C450FD"/>
    <w:rsid w:val="00C553CB"/>
    <w:rsid w:val="00C558E0"/>
    <w:rsid w:val="00C70F7E"/>
    <w:rsid w:val="00C72B63"/>
    <w:rsid w:val="00C77BE4"/>
    <w:rsid w:val="00C82C59"/>
    <w:rsid w:val="00C840E5"/>
    <w:rsid w:val="00CB0E93"/>
    <w:rsid w:val="00CB1B48"/>
    <w:rsid w:val="00CB407F"/>
    <w:rsid w:val="00CC2108"/>
    <w:rsid w:val="00CC238A"/>
    <w:rsid w:val="00CC3696"/>
    <w:rsid w:val="00CC4201"/>
    <w:rsid w:val="00CC6A79"/>
    <w:rsid w:val="00CD5D7D"/>
    <w:rsid w:val="00CD78E0"/>
    <w:rsid w:val="00CE17D2"/>
    <w:rsid w:val="00CE561C"/>
    <w:rsid w:val="00CF0E17"/>
    <w:rsid w:val="00CF21F0"/>
    <w:rsid w:val="00D00CEC"/>
    <w:rsid w:val="00D11D40"/>
    <w:rsid w:val="00D1251C"/>
    <w:rsid w:val="00D14627"/>
    <w:rsid w:val="00D17C71"/>
    <w:rsid w:val="00D20E6D"/>
    <w:rsid w:val="00D26270"/>
    <w:rsid w:val="00D43FE5"/>
    <w:rsid w:val="00D51598"/>
    <w:rsid w:val="00D56C52"/>
    <w:rsid w:val="00D619CB"/>
    <w:rsid w:val="00D6410B"/>
    <w:rsid w:val="00D64F24"/>
    <w:rsid w:val="00D70333"/>
    <w:rsid w:val="00D744DD"/>
    <w:rsid w:val="00D841CA"/>
    <w:rsid w:val="00D86D2F"/>
    <w:rsid w:val="00D8788C"/>
    <w:rsid w:val="00DA06CD"/>
    <w:rsid w:val="00DA7A4C"/>
    <w:rsid w:val="00DB354F"/>
    <w:rsid w:val="00DB5F23"/>
    <w:rsid w:val="00DB5F75"/>
    <w:rsid w:val="00DC1A71"/>
    <w:rsid w:val="00DC249E"/>
    <w:rsid w:val="00DC3B36"/>
    <w:rsid w:val="00DD0A2A"/>
    <w:rsid w:val="00DD1563"/>
    <w:rsid w:val="00DE518D"/>
    <w:rsid w:val="00DE62C1"/>
    <w:rsid w:val="00E02034"/>
    <w:rsid w:val="00E0355F"/>
    <w:rsid w:val="00E05457"/>
    <w:rsid w:val="00E06A71"/>
    <w:rsid w:val="00E10876"/>
    <w:rsid w:val="00E12AC7"/>
    <w:rsid w:val="00E2278C"/>
    <w:rsid w:val="00E336FD"/>
    <w:rsid w:val="00E34E60"/>
    <w:rsid w:val="00E356D5"/>
    <w:rsid w:val="00E43723"/>
    <w:rsid w:val="00E43E1B"/>
    <w:rsid w:val="00E6545D"/>
    <w:rsid w:val="00E73D7F"/>
    <w:rsid w:val="00E77AEC"/>
    <w:rsid w:val="00E84EA3"/>
    <w:rsid w:val="00E8745D"/>
    <w:rsid w:val="00E924F2"/>
    <w:rsid w:val="00E97BB2"/>
    <w:rsid w:val="00EA19CD"/>
    <w:rsid w:val="00EA2552"/>
    <w:rsid w:val="00EB046A"/>
    <w:rsid w:val="00EB26EF"/>
    <w:rsid w:val="00EB2FCC"/>
    <w:rsid w:val="00EB33EE"/>
    <w:rsid w:val="00EB4D24"/>
    <w:rsid w:val="00EC028C"/>
    <w:rsid w:val="00EC0519"/>
    <w:rsid w:val="00EC3275"/>
    <w:rsid w:val="00EC7BED"/>
    <w:rsid w:val="00ED00F3"/>
    <w:rsid w:val="00ED19B7"/>
    <w:rsid w:val="00ED5016"/>
    <w:rsid w:val="00ED5E3B"/>
    <w:rsid w:val="00EE2F36"/>
    <w:rsid w:val="00EE7C76"/>
    <w:rsid w:val="00EF438F"/>
    <w:rsid w:val="00EF6A8A"/>
    <w:rsid w:val="00F04D0E"/>
    <w:rsid w:val="00F06356"/>
    <w:rsid w:val="00F31200"/>
    <w:rsid w:val="00F32860"/>
    <w:rsid w:val="00F34D40"/>
    <w:rsid w:val="00F3760D"/>
    <w:rsid w:val="00F4628E"/>
    <w:rsid w:val="00F47698"/>
    <w:rsid w:val="00F4784D"/>
    <w:rsid w:val="00F5281E"/>
    <w:rsid w:val="00F566F1"/>
    <w:rsid w:val="00F62E34"/>
    <w:rsid w:val="00F67A59"/>
    <w:rsid w:val="00F71A29"/>
    <w:rsid w:val="00F82C2D"/>
    <w:rsid w:val="00F82F41"/>
    <w:rsid w:val="00F976A5"/>
    <w:rsid w:val="00FA6470"/>
    <w:rsid w:val="00FB59B3"/>
    <w:rsid w:val="00FC1DF2"/>
    <w:rsid w:val="00FC3717"/>
    <w:rsid w:val="00FC41A8"/>
    <w:rsid w:val="00FC4A49"/>
    <w:rsid w:val="00FC5BF3"/>
    <w:rsid w:val="00FD5DAB"/>
    <w:rsid w:val="00FE27E9"/>
    <w:rsid w:val="00FF50D2"/>
    <w:rsid w:val="00FF6021"/>
    <w:rsid w:val="00FF671C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0534E1DA-3ECD-48F9-A175-680550A3A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line="480" w:lineRule="atLeast"/>
      <w:ind w:left="284" w:right="-284" w:firstLine="851"/>
      <w:jc w:val="both"/>
      <w:textAlignment w:val="baseline"/>
    </w:pPr>
    <w:rPr>
      <w:rFonts w:ascii="TimesDL" w:hAnsi="TimesDL"/>
      <w:sz w:val="26"/>
    </w:rPr>
  </w:style>
  <w:style w:type="paragraph" w:styleId="1">
    <w:name w:val="heading 1"/>
    <w:basedOn w:val="a"/>
    <w:qFormat/>
    <w:pPr>
      <w:spacing w:line="240" w:lineRule="atLeast"/>
      <w:ind w:firstLine="0"/>
      <w:jc w:val="center"/>
      <w:outlineLvl w:val="0"/>
    </w:pPr>
    <w:rPr>
      <w:b/>
    </w:rPr>
  </w:style>
  <w:style w:type="paragraph" w:styleId="2">
    <w:name w:val="heading 2"/>
    <w:basedOn w:val="a"/>
    <w:qFormat/>
    <w:pPr>
      <w:spacing w:line="240" w:lineRule="atLeast"/>
      <w:ind w:firstLine="0"/>
      <w:jc w:val="center"/>
      <w:outlineLvl w:val="1"/>
    </w:pPr>
    <w:rPr>
      <w:b/>
      <w:caps/>
      <w:spacing w:val="60"/>
    </w:rPr>
  </w:style>
  <w:style w:type="paragraph" w:styleId="3">
    <w:name w:val="heading 3"/>
    <w:basedOn w:val="a"/>
    <w:qFormat/>
    <w:pPr>
      <w:spacing w:line="240" w:lineRule="atLeast"/>
      <w:ind w:firstLine="0"/>
      <w:jc w:val="center"/>
      <w:outlineLvl w:val="2"/>
    </w:pPr>
    <w:rPr>
      <w:b/>
      <w:caps/>
    </w:rPr>
  </w:style>
  <w:style w:type="paragraph" w:styleId="4">
    <w:name w:val="heading 4"/>
    <w:basedOn w:val="a"/>
    <w:next w:val="a"/>
    <w:qFormat/>
    <w:pPr>
      <w:keepNext/>
      <w:spacing w:before="48" w:line="360" w:lineRule="atLeast"/>
      <w:ind w:left="0" w:right="0" w:firstLine="0"/>
      <w:jc w:val="center"/>
      <w:outlineLvl w:val="3"/>
    </w:pPr>
    <w:rPr>
      <w:rFonts w:ascii="NTHarmonica" w:hAnsi="NTHarmonica"/>
      <w:spacing w:val="-5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pacing w:line="240" w:lineRule="atLeast"/>
      <w:ind w:left="283" w:right="0" w:firstLine="0"/>
      <w:jc w:val="left"/>
    </w:pPr>
    <w:rPr>
      <w:sz w:val="8"/>
    </w:rPr>
  </w:style>
  <w:style w:type="paragraph" w:styleId="a5">
    <w:name w:val="header"/>
    <w:basedOn w:val="a"/>
    <w:pPr>
      <w:tabs>
        <w:tab w:val="center" w:pos="4252"/>
        <w:tab w:val="right" w:pos="8504"/>
      </w:tabs>
      <w:spacing w:after="240"/>
      <w:ind w:firstLine="0"/>
      <w:jc w:val="center"/>
    </w:pPr>
  </w:style>
  <w:style w:type="character" w:styleId="a6">
    <w:name w:val="page number"/>
    <w:basedOn w:val="a0"/>
  </w:style>
  <w:style w:type="paragraph" w:customStyle="1" w:styleId="a7">
    <w:name w:val="адрес"/>
    <w:basedOn w:val="a"/>
    <w:pPr>
      <w:spacing w:line="240" w:lineRule="atLeast"/>
      <w:ind w:left="5103" w:firstLine="0"/>
      <w:jc w:val="left"/>
    </w:pPr>
  </w:style>
  <w:style w:type="paragraph" w:customStyle="1" w:styleId="a8">
    <w:name w:val="подпись"/>
    <w:basedOn w:val="a"/>
    <w:pPr>
      <w:tabs>
        <w:tab w:val="left" w:pos="6237"/>
      </w:tabs>
      <w:spacing w:line="240" w:lineRule="atLeast"/>
      <w:ind w:right="5387" w:firstLine="0"/>
      <w:jc w:val="left"/>
    </w:pPr>
  </w:style>
  <w:style w:type="paragraph" w:styleId="a9">
    <w:name w:val="Normal (Web)"/>
    <w:basedOn w:val="a"/>
    <w:pPr>
      <w:overflowPunct/>
      <w:autoSpaceDE/>
      <w:autoSpaceDN/>
      <w:adjustRightInd/>
      <w:spacing w:before="100" w:beforeAutospacing="1" w:after="100" w:afterAutospacing="1" w:line="240" w:lineRule="auto"/>
      <w:ind w:left="0" w:right="0" w:firstLine="0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a">
    <w:name w:val="Balloon Text"/>
    <w:basedOn w:val="a"/>
    <w:semiHidden/>
    <w:rsid w:val="00ED501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EB26EF"/>
    <w:pPr>
      <w:overflowPunct/>
      <w:adjustRightInd/>
      <w:spacing w:line="360" w:lineRule="auto"/>
      <w:ind w:left="5245" w:right="0" w:hanging="2"/>
      <w:jc w:val="left"/>
      <w:textAlignment w:val="auto"/>
    </w:pPr>
    <w:rPr>
      <w:sz w:val="28"/>
      <w:szCs w:val="28"/>
    </w:rPr>
  </w:style>
  <w:style w:type="paragraph" w:customStyle="1" w:styleId="CharChar1CharChar1CharChar">
    <w:name w:val="Char Char Знак Знак1 Char Char1 Знак Знак Char Char Знак Знак Знак Знак"/>
    <w:basedOn w:val="a"/>
    <w:rsid w:val="00BF2F8B"/>
    <w:pPr>
      <w:overflowPunct/>
      <w:autoSpaceDE/>
      <w:autoSpaceDN/>
      <w:adjustRightInd/>
      <w:spacing w:before="100" w:beforeAutospacing="1" w:after="100" w:afterAutospacing="1" w:line="240" w:lineRule="auto"/>
      <w:ind w:left="0" w:right="0" w:firstLine="0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styleId="ab">
    <w:name w:val="Body Text"/>
    <w:basedOn w:val="a"/>
    <w:link w:val="ac"/>
    <w:rsid w:val="0034009D"/>
    <w:pPr>
      <w:spacing w:after="120"/>
    </w:pPr>
  </w:style>
  <w:style w:type="character" w:customStyle="1" w:styleId="ac">
    <w:name w:val="Основной текст Знак"/>
    <w:link w:val="ab"/>
    <w:rsid w:val="0034009D"/>
    <w:rPr>
      <w:rFonts w:ascii="TimesDL" w:hAnsi="TimesDL"/>
      <w:sz w:val="26"/>
    </w:rPr>
  </w:style>
  <w:style w:type="character" w:customStyle="1" w:styleId="a4">
    <w:name w:val="Нижний колонтитул Знак"/>
    <w:link w:val="a3"/>
    <w:uiPriority w:val="99"/>
    <w:rsid w:val="008A1004"/>
    <w:rPr>
      <w:rFonts w:ascii="TimesDL" w:hAnsi="TimesDL"/>
      <w:sz w:val="8"/>
    </w:rPr>
  </w:style>
  <w:style w:type="paragraph" w:styleId="ad">
    <w:name w:val="List Paragraph"/>
    <w:basedOn w:val="a"/>
    <w:uiPriority w:val="34"/>
    <w:qFormat/>
    <w:rsid w:val="00435159"/>
    <w:pPr>
      <w:ind w:left="708"/>
    </w:pPr>
  </w:style>
  <w:style w:type="character" w:styleId="ae">
    <w:name w:val="annotation reference"/>
    <w:rsid w:val="000B7061"/>
    <w:rPr>
      <w:sz w:val="16"/>
      <w:szCs w:val="16"/>
    </w:rPr>
  </w:style>
  <w:style w:type="paragraph" w:styleId="af">
    <w:name w:val="annotation text"/>
    <w:basedOn w:val="a"/>
    <w:link w:val="af0"/>
    <w:rsid w:val="000B7061"/>
    <w:rPr>
      <w:sz w:val="20"/>
    </w:rPr>
  </w:style>
  <w:style w:type="character" w:customStyle="1" w:styleId="af0">
    <w:name w:val="Текст примечания Знак"/>
    <w:link w:val="af"/>
    <w:rsid w:val="000B7061"/>
    <w:rPr>
      <w:rFonts w:ascii="TimesDL" w:hAnsi="TimesDL"/>
    </w:rPr>
  </w:style>
  <w:style w:type="paragraph" w:styleId="af1">
    <w:name w:val="annotation subject"/>
    <w:basedOn w:val="af"/>
    <w:next w:val="af"/>
    <w:link w:val="af2"/>
    <w:rsid w:val="000B7061"/>
    <w:rPr>
      <w:b/>
      <w:bCs/>
    </w:rPr>
  </w:style>
  <w:style w:type="character" w:customStyle="1" w:styleId="af2">
    <w:name w:val="Тема примечания Знак"/>
    <w:link w:val="af1"/>
    <w:rsid w:val="000B7061"/>
    <w:rPr>
      <w:rFonts w:ascii="TimesDL" w:hAnsi="TimesDL"/>
      <w:b/>
      <w:bCs/>
    </w:rPr>
  </w:style>
  <w:style w:type="paragraph" w:styleId="af3">
    <w:name w:val="footnote text"/>
    <w:basedOn w:val="a"/>
    <w:link w:val="af4"/>
    <w:rsid w:val="00F71A29"/>
    <w:rPr>
      <w:sz w:val="20"/>
    </w:rPr>
  </w:style>
  <w:style w:type="character" w:customStyle="1" w:styleId="af4">
    <w:name w:val="Текст сноски Знак"/>
    <w:basedOn w:val="a0"/>
    <w:link w:val="af3"/>
    <w:rsid w:val="00F71A29"/>
    <w:rPr>
      <w:rFonts w:ascii="TimesDL" w:hAnsi="TimesDL"/>
    </w:rPr>
  </w:style>
  <w:style w:type="character" w:styleId="af5">
    <w:name w:val="footnote reference"/>
    <w:basedOn w:val="a0"/>
    <w:rsid w:val="00F71A29"/>
    <w:rPr>
      <w:vertAlign w:val="superscript"/>
    </w:rPr>
  </w:style>
  <w:style w:type="paragraph" w:styleId="af6">
    <w:name w:val="endnote text"/>
    <w:basedOn w:val="a"/>
    <w:link w:val="af7"/>
    <w:rsid w:val="00075840"/>
    <w:pPr>
      <w:spacing w:line="240" w:lineRule="auto"/>
    </w:pPr>
    <w:rPr>
      <w:sz w:val="20"/>
    </w:rPr>
  </w:style>
  <w:style w:type="character" w:customStyle="1" w:styleId="af7">
    <w:name w:val="Текст концевой сноски Знак"/>
    <w:basedOn w:val="a0"/>
    <w:link w:val="af6"/>
    <w:rsid w:val="00075840"/>
    <w:rPr>
      <w:rFonts w:ascii="TimesDL" w:hAnsi="TimesDL"/>
    </w:rPr>
  </w:style>
  <w:style w:type="character" w:styleId="af8">
    <w:name w:val="endnote reference"/>
    <w:basedOn w:val="a0"/>
    <w:rsid w:val="000758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_w\Sh2000\K1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92E8A-C259-4CE3-AC26-6258AC0DA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K19.dot</Template>
  <TotalTime>113</TotalTime>
  <Pages>6</Pages>
  <Words>908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Company>udp</Company>
  <LinksUpToDate>false</LinksUpToDate>
  <CharactersWithSpaces>8067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Дербенев Е.А.</dc:creator>
  <cp:keywords/>
  <cp:lastModifiedBy>Шишкин Е.В.</cp:lastModifiedBy>
  <cp:revision>13</cp:revision>
  <cp:lastPrinted>2024-12-26T06:18:00Z</cp:lastPrinted>
  <dcterms:created xsi:type="dcterms:W3CDTF">2024-12-05T08:51:00Z</dcterms:created>
  <dcterms:modified xsi:type="dcterms:W3CDTF">2024-12-26T06:25:00Z</dcterms:modified>
</cp:coreProperties>
</file>