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CA1FE08FFC604A36AB2BD4AFB40488E6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F0F50" w:rsidRPr="005F0F50" w:rsidRDefault="005F0F50" w:rsidP="00CF27C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CA1FE08FFC604A36AB2BD4AFB40488E6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4D351B" w:rsidRDefault="004D351B" w:rsidP="004D351B">
      <w:pPr>
        <w:pStyle w:val="1"/>
      </w:pPr>
      <w:r>
        <w:t>О государственной поддержке</w:t>
      </w:r>
    </w:p>
    <w:p w:rsidR="004D351B" w:rsidRDefault="004D351B" w:rsidP="004D351B">
      <w:pPr>
        <w:pStyle w:val="2"/>
      </w:pPr>
      <w:r>
        <w:t xml:space="preserve">социально-экономического развития </w:t>
      </w:r>
    </w:p>
    <w:p w:rsidR="004D351B" w:rsidRDefault="004D351B" w:rsidP="004D351B">
      <w:pPr>
        <w:pStyle w:val="2"/>
      </w:pPr>
      <w:r>
        <w:t>Ханты-Мансийского автономного округа – Югры</w:t>
      </w:r>
    </w:p>
    <w:p w:rsidR="004D351B" w:rsidRDefault="004D351B" w:rsidP="004D351B">
      <w:pPr>
        <w:pStyle w:val="2"/>
      </w:pPr>
    </w:p>
    <w:p w:rsidR="004D351B" w:rsidRDefault="004D351B" w:rsidP="004D351B">
      <w:pPr>
        <w:pStyle w:val="2"/>
      </w:pPr>
    </w:p>
    <w:p w:rsidR="004D351B" w:rsidRDefault="004D351B" w:rsidP="004D351B">
      <w:pPr>
        <w:pStyle w:val="2"/>
      </w:pPr>
    </w:p>
    <w:p w:rsidR="004D351B" w:rsidRDefault="004D351B" w:rsidP="004D351B">
      <w:r>
        <w:t>Рассмотрев в рамках Дней Ханты-Мансийского автономного округа – Югры в Совете Федерации Федерального Собрания Российской Федерации, проведенных 10–12 ноября 2025 года, вопросы социально-экономического развития Ханты-Мансийского автономного округа – Югры, Совет Федерации Федерального Собрания Российской Федерации отмечает следующее.</w:t>
      </w:r>
    </w:p>
    <w:p w:rsidR="004D351B" w:rsidRDefault="004D351B" w:rsidP="004D351B">
      <w:r>
        <w:t>Ханты-Мансийский автономный округ – Югра обладает значительным экономическим, инвестиционным, научным, культурным потенциалом и является крупнейшим нефтедобывающим регионом России.</w:t>
      </w:r>
    </w:p>
    <w:p w:rsidR="004D351B" w:rsidRDefault="004D351B" w:rsidP="004D351B">
      <w:r>
        <w:t xml:space="preserve">Согласно Стратегии пространственного развития Российской Федерации на период до 2030 года с прогнозом до 2036 года, утвержденной распоряжением Правительства Российской Федерации от 28 декабря 2024 года № 4146-р, основные направления развития Уральского федерального округа включают обеспечение сбалансированности региональных рынков труда </w:t>
      </w:r>
      <w:r>
        <w:br/>
        <w:t xml:space="preserve">и снижение оттока населения, в том числе за счет увеличения доли высокопроизводительных рабочих мест, развитие транспортной инфраструктуры, в том числе Северного морского пути </w:t>
      </w:r>
      <w:r>
        <w:br/>
        <w:t xml:space="preserve">и тяготеющих к нему морских портов, аэропортов, речных </w:t>
      </w:r>
      <w:r>
        <w:br/>
        <w:t xml:space="preserve">и наземных коммуникаций, реализацию научно-производственного </w:t>
      </w:r>
      <w:r>
        <w:lastRenderedPageBreak/>
        <w:t>потенциала и эффективное использование имеющейся научной базы.</w:t>
      </w:r>
    </w:p>
    <w:p w:rsidR="004D351B" w:rsidRDefault="004D351B" w:rsidP="004D351B">
      <w:r>
        <w:t xml:space="preserve">Ханты-Мансийский автономный округ – Югра – один из субъектов Российской Федерации с самым молодым населением. </w:t>
      </w:r>
      <w:r>
        <w:br/>
        <w:t>С 2015 года в регионе отмечается постоянный рост численности обучающихся в образовательных организациях, чем обусловлена необходимость создания безопасной и комфортной образовательной среды, высокотехнологичных образовательных пространств, а также модернизации действующих объектов образования.</w:t>
      </w:r>
    </w:p>
    <w:p w:rsidR="004D351B" w:rsidRDefault="004D351B" w:rsidP="004D351B">
      <w:r>
        <w:t xml:space="preserve">Регион имеет значительный логистический и транзитный потенциал, однако ограниченная транспортная доступность Арктической зоны Российской Федерации затрудняет доступ </w:t>
      </w:r>
      <w:r>
        <w:br/>
        <w:t xml:space="preserve">к расположенным на ее территории новым источникам природных ресурсов, разведку и добычу углеводородного сырья, дефицитных видов твердых полезных ископаемых. В связи с этим требуется осуществить опережающее строительство недостающих участков автомобильных дорог транспортного коридора </w:t>
      </w:r>
      <w:r w:rsidR="00DD363E">
        <w:t>"</w:t>
      </w:r>
      <w:r>
        <w:t>Север – Юг</w:t>
      </w:r>
      <w:r w:rsidR="00DD363E">
        <w:t>"</w:t>
      </w:r>
      <w:r>
        <w:t xml:space="preserve"> (Екатеринбург – </w:t>
      </w:r>
      <w:proofErr w:type="spellStart"/>
      <w:r>
        <w:t>Урай</w:t>
      </w:r>
      <w:proofErr w:type="spellEnd"/>
      <w:r>
        <w:t xml:space="preserve"> – Советский – </w:t>
      </w:r>
      <w:proofErr w:type="spellStart"/>
      <w:r>
        <w:t>Нягань</w:t>
      </w:r>
      <w:proofErr w:type="spellEnd"/>
      <w:r>
        <w:t xml:space="preserve"> – Надым), в том числе мостовых сооружений. Завершение формирования указанного транспортного коридора обеспечит выход на Северный морской путь, снимет инфраструктурные ограничения экономического роста субъектов Российской Федерации, входящих в состав Уральского федерального округа.</w:t>
      </w:r>
    </w:p>
    <w:p w:rsidR="004D351B" w:rsidRDefault="004D351B" w:rsidP="004D351B">
      <w:r>
        <w:t>Кроме того, остро стоит вопрос о ремонте автомобильных дорог федерального значения. Доля таких дорог, соответствующих нормативным требованиям, в автономном округе составляет 66,3</w:t>
      </w:r>
      <w:r>
        <w:rPr>
          <w:lang w:val="en-US"/>
        </w:rPr>
        <w:t> </w:t>
      </w:r>
      <w:r>
        <w:t>процента, аналогичный показатель по дорогам регионального или межмуниципального значения – 89,5</w:t>
      </w:r>
      <w:r>
        <w:rPr>
          <w:lang w:val="en-US"/>
        </w:rPr>
        <w:t> </w:t>
      </w:r>
      <w:r>
        <w:t>процента.</w:t>
      </w:r>
    </w:p>
    <w:p w:rsidR="004D351B" w:rsidRDefault="004D351B" w:rsidP="004D351B">
      <w:r>
        <w:t>Также существует потребность в создании и модернизации объектов инфраструктур</w:t>
      </w:r>
      <w:r w:rsidR="00A71172">
        <w:t>ы</w:t>
      </w:r>
      <w:r>
        <w:t xml:space="preserve"> аэропортов городов Нижневартовска </w:t>
      </w:r>
      <w:r>
        <w:br/>
        <w:t xml:space="preserve">и Ханты-Мансийска. Ряд населенных пунктов автономного округа относятся к труднодоступным, в связи с чем воздушный транспорт является для них безальтернативным видом сообщения. </w:t>
      </w:r>
    </w:p>
    <w:p w:rsidR="004D351B" w:rsidRDefault="004D351B" w:rsidP="004D351B">
      <w:r>
        <w:t>Важное значение для социально-экономического развития региона имеет обеспечение стабильного функционирования базовой для его экономики нефтяной отрасли, в частности посредством стимулирования внедрения передовых технологий добычи нефти.</w:t>
      </w:r>
    </w:p>
    <w:p w:rsidR="004D351B" w:rsidRDefault="004D351B" w:rsidP="004D351B">
      <w:r>
        <w:lastRenderedPageBreak/>
        <w:t xml:space="preserve">В целях решения указанных задач требуется привлечение дополнительных ресурсов, в том числе </w:t>
      </w:r>
      <w:proofErr w:type="spellStart"/>
      <w:r>
        <w:t>софинансирование</w:t>
      </w:r>
      <w:proofErr w:type="spellEnd"/>
      <w:r>
        <w:t xml:space="preserve"> </w:t>
      </w:r>
      <w:r>
        <w:br/>
        <w:t xml:space="preserve">за счет средств федерального бюджета. </w:t>
      </w:r>
    </w:p>
    <w:p w:rsidR="004D351B" w:rsidRDefault="004D351B" w:rsidP="004D351B">
      <w:r>
        <w:t xml:space="preserve">С учетом изложенного Совет Федерации Федерального Собрания Российской </w:t>
      </w:r>
      <w:proofErr w:type="gramStart"/>
      <w:r>
        <w:t xml:space="preserve">Федерации  </w:t>
      </w:r>
      <w:r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4D351B" w:rsidRDefault="004D351B" w:rsidP="004D351B"/>
    <w:p w:rsidR="004D351B" w:rsidRDefault="004D351B" w:rsidP="004D351B">
      <w:r>
        <w:t xml:space="preserve">1. Рекомендовать Государственной Думе Федерального Собрания Российской Федерации обеспечить приоритетное рассмотрение в осеннюю сессию 2025 года проекта федерального закона № 979006-8 "О внесении изменений в статью 29.1 Федерального закона "Об отходах производства и потребления" </w:t>
      </w:r>
      <w:r>
        <w:br/>
        <w:t xml:space="preserve">(в части продления срока эксплуатации временных объектов размещения отходов). </w:t>
      </w:r>
    </w:p>
    <w:p w:rsidR="004D351B" w:rsidRDefault="004D351B" w:rsidP="004D351B">
      <w:r>
        <w:t>2. Рекомендовать Правительству Российской Федерации:</w:t>
      </w:r>
    </w:p>
    <w:p w:rsidR="004D351B" w:rsidRDefault="004D351B" w:rsidP="004D351B">
      <w:pPr>
        <w:rPr>
          <w:strike/>
        </w:rPr>
      </w:pPr>
      <w:r>
        <w:t>1) рассмотреть вопрос о включении в федеральный проект "Развитие опорной сети аэродромов" национального проекта "Эффективная транспортная система" мероприятия по реконструкции аэродромной инфраструктуры международного аэропорта Нижневартовск имени В.И.</w:t>
      </w:r>
      <w:r>
        <w:rPr>
          <w:lang w:val="en-US"/>
        </w:rPr>
        <w:t> </w:t>
      </w:r>
      <w:r>
        <w:t>Муравленко, учитывая наличие на территории Ханты-Мансийского автономного округа – Югры геостратегических территорий Российской Федерации;</w:t>
      </w:r>
    </w:p>
    <w:p w:rsidR="004D351B" w:rsidRDefault="004D351B" w:rsidP="004D351B">
      <w:r>
        <w:t>2) рассмотреть вопрос о субсидировании внутренних региональных и местных воздушных перевозок по социально значимым маршрутам Арктической зоны Российской Федерации;</w:t>
      </w:r>
    </w:p>
    <w:p w:rsidR="004D351B" w:rsidRDefault="004D351B" w:rsidP="004D351B">
      <w:r>
        <w:t xml:space="preserve">3) рассмотреть вопрос о включении на 2028–2030 годы </w:t>
      </w:r>
      <w:r>
        <w:br/>
        <w:t xml:space="preserve">в перечни мероприятий по осуществлению дорожной деятельности в 2025–2030 годах в отношении автомобильных дорог (распоряжение Правительства Российской Федерации от 31 марта 2025 года № 768-р) и государственную программу Российской Федерации "Развитие транспортной системы", утвержденную постановлением Правительства Российской Федерации </w:t>
      </w:r>
      <w:r>
        <w:br/>
        <w:t>от 20 декабря 2017 года № 1596, следующих мероприятий:</w:t>
      </w:r>
    </w:p>
    <w:p w:rsidR="004D351B" w:rsidRDefault="004D351B" w:rsidP="004D351B">
      <w:r>
        <w:t xml:space="preserve">строительство мостового перехода через реку Обь </w:t>
      </w:r>
      <w:r>
        <w:br/>
        <w:t>в Октябрьском районе Ханты-Мансийского автономного округа – Югры;</w:t>
      </w:r>
    </w:p>
    <w:p w:rsidR="004D351B" w:rsidRDefault="004D351B" w:rsidP="004D351B">
      <w:r>
        <w:t xml:space="preserve">строительство автомобильной дороги поселок городского типа </w:t>
      </w:r>
      <w:proofErr w:type="spellStart"/>
      <w:r>
        <w:t>Куминский</w:t>
      </w:r>
      <w:proofErr w:type="spellEnd"/>
      <w:r>
        <w:t xml:space="preserve"> – граница Ханты-Мансийского автономного </w:t>
      </w:r>
      <w:r>
        <w:br/>
        <w:t>округа – Югры и Свердловской области, связывающей Ханты-Мансийский автономный округ – Югру и Свердловскую область;</w:t>
      </w:r>
    </w:p>
    <w:p w:rsidR="004D351B" w:rsidRDefault="004D351B" w:rsidP="004D351B">
      <w:r>
        <w:lastRenderedPageBreak/>
        <w:t xml:space="preserve">строительство автомобильной дороги город </w:t>
      </w:r>
      <w:proofErr w:type="spellStart"/>
      <w:r>
        <w:t>Югорск</w:t>
      </w:r>
      <w:proofErr w:type="spellEnd"/>
      <w:r>
        <w:t xml:space="preserve"> – город Советский – поселок </w:t>
      </w:r>
      <w:proofErr w:type="spellStart"/>
      <w:r>
        <w:t>Верхнеказымский</w:t>
      </w:r>
      <w:proofErr w:type="spellEnd"/>
      <w:r>
        <w:t xml:space="preserve">, участок км 475 </w:t>
      </w:r>
      <w:r>
        <w:br/>
        <w:t xml:space="preserve">(поселок Сосновка) – граница Ханты-Мансийского автономного округа – Югры, связывающей Ханты-Мансийский автономный </w:t>
      </w:r>
      <w:r>
        <w:br/>
        <w:t>округ – Югру и Ямало-Ненецкий автономный округ;</w:t>
      </w:r>
    </w:p>
    <w:p w:rsidR="004D351B" w:rsidRDefault="004D351B" w:rsidP="004D351B">
      <w:r>
        <w:t>приведение в нормативное состояние автомобильной дороги общего пользования федерального значения Р</w:t>
      </w:r>
      <w:r w:rsidR="00C6311C" w:rsidRPr="00C6311C">
        <w:t>-</w:t>
      </w:r>
      <w:r>
        <w:t>404 Тюмень – Тобольск – Ханты-Мансийск: реконструкция участка город Нефтеюганск – город Сургут км 9+000 – км 38+000;</w:t>
      </w:r>
    </w:p>
    <w:p w:rsidR="004D351B" w:rsidRDefault="004D351B" w:rsidP="004D351B">
      <w:r>
        <w:t>4)</w:t>
      </w:r>
      <w:r>
        <w:rPr>
          <w:lang w:val="en-US"/>
        </w:rPr>
        <w:t> </w:t>
      </w:r>
      <w:r>
        <w:t xml:space="preserve">рассмотреть вопрос о выделении в 2025 году бюджетных ассигнований бюджету Ханты-Мансийского автономного округа – Югры в целях </w:t>
      </w:r>
      <w:proofErr w:type="spellStart"/>
      <w:r>
        <w:t>софинансирования</w:t>
      </w:r>
      <w:proofErr w:type="spellEnd"/>
      <w:r>
        <w:t xml:space="preserve"> в полном объеме мероприятия </w:t>
      </w:r>
      <w:r>
        <w:br/>
        <w:t xml:space="preserve">по строительству мостового перехода через реку Обь в районе города Сургута в связи с завершением строительства объекта </w:t>
      </w:r>
      <w:r>
        <w:br/>
        <w:t xml:space="preserve">и вводом его в эксплуатацию с опережением сроков. </w:t>
      </w:r>
    </w:p>
    <w:p w:rsidR="004D351B" w:rsidRDefault="004D351B" w:rsidP="004D351B">
      <w:r>
        <w:t>3.</w:t>
      </w:r>
      <w:r>
        <w:rPr>
          <w:lang w:val="en-US"/>
        </w:rPr>
        <w:t> </w:t>
      </w:r>
      <w:r>
        <w:t xml:space="preserve">Рекомендовать Правительственной комиссии по вопросам агропромышленного, </w:t>
      </w:r>
      <w:proofErr w:type="spellStart"/>
      <w:r>
        <w:t>рыбохозяйственного</w:t>
      </w:r>
      <w:proofErr w:type="spellEnd"/>
      <w:r>
        <w:t xml:space="preserve"> комплексов </w:t>
      </w:r>
      <w:r>
        <w:br/>
        <w:t>и устойчивого развития сельских территорий в первом полугодии 2026 года рассмотреть вопросы:</w:t>
      </w:r>
    </w:p>
    <w:p w:rsidR="004D351B" w:rsidRDefault="004D351B" w:rsidP="004D351B">
      <w:r>
        <w:t xml:space="preserve">об актуализации комплексной программы по восстановлению популяций муксуна, нельмы и </w:t>
      </w:r>
      <w:proofErr w:type="spellStart"/>
      <w:r>
        <w:t>чира</w:t>
      </w:r>
      <w:proofErr w:type="spellEnd"/>
      <w:r>
        <w:t xml:space="preserve"> в Обь-Иртышском </w:t>
      </w:r>
      <w:proofErr w:type="spellStart"/>
      <w:r>
        <w:t>рыбохозяйственном</w:t>
      </w:r>
      <w:proofErr w:type="spellEnd"/>
      <w:r>
        <w:t xml:space="preserve"> районе, утвержденной распоряжением Федерального агентства по рыболовству от 3 июня 2024 года </w:t>
      </w:r>
      <w:r>
        <w:br/>
        <w:t>№</w:t>
      </w:r>
      <w:r>
        <w:rPr>
          <w:lang w:val="en-US"/>
        </w:rPr>
        <w:t> </w:t>
      </w:r>
      <w:r>
        <w:t>19-р;</w:t>
      </w:r>
    </w:p>
    <w:p w:rsidR="004D351B" w:rsidRDefault="004D351B" w:rsidP="004D351B">
      <w:r>
        <w:t>об учете особенностей осуществления промышленного рыболовства с использованием рыболовных участков, расположенных во внутренних водных объектах в ра</w:t>
      </w:r>
      <w:r w:rsidR="00A71172">
        <w:t>йонах Крайнего Севера и приравненных</w:t>
      </w:r>
      <w:r>
        <w:t xml:space="preserve"> к ним местностях, при проведении торгов (конкурсов, аукционов) на право заключения договора </w:t>
      </w:r>
      <w:r w:rsidR="00A71172">
        <w:t>пользования рыболовным участком.</w:t>
      </w:r>
    </w:p>
    <w:p w:rsidR="004D351B" w:rsidRDefault="004D351B" w:rsidP="004D351B">
      <w:r>
        <w:t>4. Рекомендовать Министерству финансов Российской Федерации совместно с Министерством энергетики Российской Федерации рассмотреть вопрос об определении критериев возможного расширения перечня участков недр, в отношении которых применяется налог на дополнительный доход от добычи углеводородного сырья в соответствии с подпунктом 4 пункта 1 статьи 333</w:t>
      </w:r>
      <w:r>
        <w:rPr>
          <w:vertAlign w:val="superscript"/>
        </w:rPr>
        <w:t>45</w:t>
      </w:r>
      <w:r>
        <w:t xml:space="preserve"> Налогового кодекса Российской Федерации, в части включения в него участков недр, расположенных на территории Ханты-Мансийского автономного округа – Югры, с учетом оценки </w:t>
      </w:r>
      <w:r>
        <w:lastRenderedPageBreak/>
        <w:t xml:space="preserve">экономической эффективности их разработки, влияния на доходы бюджетов бюджетной системы Российской Федерации </w:t>
      </w:r>
      <w:r>
        <w:br/>
        <w:t>и необходимости дополнительного вовлечения в разработку запасов нефти.</w:t>
      </w:r>
    </w:p>
    <w:p w:rsidR="004D351B" w:rsidRDefault="004D351B" w:rsidP="004D351B">
      <w:r>
        <w:t>5. Рекомендовать Министерству транспорта Российской Федерации:</w:t>
      </w:r>
    </w:p>
    <w:p w:rsidR="004D351B" w:rsidRDefault="004D351B" w:rsidP="004D351B">
      <w:r>
        <w:t>1)</w:t>
      </w:r>
      <w:r>
        <w:rPr>
          <w:lang w:val="en-US"/>
        </w:rPr>
        <w:t> </w:t>
      </w:r>
      <w:r>
        <w:t xml:space="preserve">рассмотреть вопросы о корректировке предусмотренного федеральным проектом "Развитие инфраструктуры воздушного транспорта" мероприятия по капитальному ремонту аэродромной инфраструктуры международного аэропорта Ханты-Мансийск </w:t>
      </w:r>
      <w:r>
        <w:br/>
        <w:t xml:space="preserve">в части изменения вида выполняемых работ с капитального ремонта на реконструкцию и о включении указанного мероприятия </w:t>
      </w:r>
      <w:r>
        <w:br/>
        <w:t xml:space="preserve">в федеральный проект "Развитие опорной сети аэродромов" национального проекта "Эффективная транспортная система" </w:t>
      </w:r>
      <w:r>
        <w:br/>
        <w:t>с соответствующей корректировкой его ресурсного обеспечения;</w:t>
      </w:r>
    </w:p>
    <w:p w:rsidR="004D351B" w:rsidRDefault="004D351B" w:rsidP="004D351B">
      <w:r>
        <w:t xml:space="preserve">2) рассмотреть вопрос о включении в перечни мероприятий по осуществлению дорожной деятельности в 2025–2030 годах </w:t>
      </w:r>
      <w:r>
        <w:br/>
        <w:t>в отношении автомобильных дорог, указанные в подпункте 3 пункта 2 настоящего постановления, и государственную программу Российской Федерации "Развитие транспортной системы" следующих мероприятий по приведению в нормативное состояние автомобильной дороги общего пользования федерального значения Р</w:t>
      </w:r>
      <w:r w:rsidR="00C6311C" w:rsidRPr="00C6311C">
        <w:t>-</w:t>
      </w:r>
      <w:r>
        <w:t>404 Тюмень – Тобольск – Ханты-Мансийск:</w:t>
      </w:r>
    </w:p>
    <w:p w:rsidR="004D351B" w:rsidRDefault="004D351B" w:rsidP="004D351B">
      <w:r>
        <w:t xml:space="preserve">ремонт участков км 609+000 – км 616+000, км 623 – </w:t>
      </w:r>
      <w:r>
        <w:br/>
        <w:t xml:space="preserve">км 642+393, км 812+021 – км 824+200; </w:t>
      </w:r>
    </w:p>
    <w:p w:rsidR="004D351B" w:rsidRDefault="004D351B" w:rsidP="004D351B">
      <w:r>
        <w:t>капитальный ремонт участка км 712+129 – км 731+642;</w:t>
      </w:r>
    </w:p>
    <w:p w:rsidR="004D351B" w:rsidRDefault="004D351B" w:rsidP="004D351B">
      <w:r>
        <w:t xml:space="preserve">капитальный ремонт пяти мостов – через реку </w:t>
      </w:r>
      <w:proofErr w:type="spellStart"/>
      <w:r>
        <w:t>Алекинскую</w:t>
      </w:r>
      <w:proofErr w:type="spellEnd"/>
      <w:r>
        <w:t xml:space="preserve"> </w:t>
      </w:r>
      <w:r>
        <w:br/>
        <w:t xml:space="preserve">на км 863+194, через реку Большой </w:t>
      </w:r>
      <w:proofErr w:type="spellStart"/>
      <w:r>
        <w:t>Карьеган</w:t>
      </w:r>
      <w:proofErr w:type="spellEnd"/>
      <w:r>
        <w:t xml:space="preserve"> на км 715+522, </w:t>
      </w:r>
      <w:r>
        <w:br/>
        <w:t>через протоку Большая Юганская на км 730+280, через реку Тихую на км 635+867, через реку Малый Балык на км 631+352;</w:t>
      </w:r>
    </w:p>
    <w:p w:rsidR="004D351B" w:rsidRDefault="004D351B" w:rsidP="004D351B">
      <w:r>
        <w:t xml:space="preserve">3) проработать при участии открытого акционерного общества "Российские железные дороги" вопрос о реализации </w:t>
      </w:r>
      <w:r>
        <w:br/>
        <w:t xml:space="preserve">в 2026–2028 годах инвестиционного проекта "Инвестиционный проект по повышению качества пассажирских перевозок и развитию железнодорожной инфраструктуры в Ханты-Мансийском автономном округе – Югре. Реконструкция вокзального комплекса Сургут и строительство нового здания вокзала </w:t>
      </w:r>
      <w:proofErr w:type="spellStart"/>
      <w:r>
        <w:t>Пыть-Ях</w:t>
      </w:r>
      <w:proofErr w:type="spellEnd"/>
      <w:r>
        <w:t>".</w:t>
      </w:r>
    </w:p>
    <w:p w:rsidR="004D351B" w:rsidRDefault="004D351B" w:rsidP="004D351B">
      <w:r>
        <w:t xml:space="preserve">6. Рекомендовать Министерству науки и высшего образования Российской Федерации рассмотреть при </w:t>
      </w:r>
      <w:r>
        <w:lastRenderedPageBreak/>
        <w:t xml:space="preserve">формировании проекта федерального бюджета на 2027 год </w:t>
      </w:r>
      <w:r>
        <w:br/>
        <w:t xml:space="preserve">и на плановый период 2028 и 2029 годов вопрос о восстановлении в рамках государственной программы Российской Федерации "Научно-технологическое развитие Российской Федерации", утвержденной постановлением Правительства Российской Федерации от 29 марта 2019 года № 377, лимитов бюджетных ассигнований в ранее предусмотренных объемах </w:t>
      </w:r>
      <w:r>
        <w:br/>
        <w:t xml:space="preserve">на </w:t>
      </w:r>
      <w:proofErr w:type="spellStart"/>
      <w:r>
        <w:t>софинансирование</w:t>
      </w:r>
      <w:proofErr w:type="spellEnd"/>
      <w:r>
        <w:t xml:space="preserve"> мероприятия по строительству объекта "Университетский корпус в составе инновационного научно-технологического центра "</w:t>
      </w:r>
      <w:proofErr w:type="spellStart"/>
      <w:r>
        <w:t>ЮНИТИ</w:t>
      </w:r>
      <w:proofErr w:type="spellEnd"/>
      <w:r>
        <w:t xml:space="preserve"> ПАРК", реализуемого в том числе с привлечением внебюджетных источников финансирования.</w:t>
      </w:r>
    </w:p>
    <w:p w:rsidR="004D351B" w:rsidRDefault="004D351B" w:rsidP="004D351B">
      <w:r>
        <w:t>7. Рекомендовать Министерству просвещения Российской Федерации рассмотреть вопрос о включении в государственную программу Российской Федерации "Развитие образования", утвержденную постановлением Правительства Российской Федерации от 26 декабря 2017 года № 1642, следующих мероприятий:</w:t>
      </w:r>
    </w:p>
    <w:p w:rsidR="004D351B" w:rsidRDefault="004D351B" w:rsidP="004D351B">
      <w:r>
        <w:t xml:space="preserve">капитальный ремонт здания муниципального бюджетного общеобразовательного учреждения "Средняя школа № 6" </w:t>
      </w:r>
      <w:r>
        <w:br/>
        <w:t>на 600 мест по адресу: город Нижневартовск, проспект Победы, 3б;</w:t>
      </w:r>
    </w:p>
    <w:p w:rsidR="004D351B" w:rsidRDefault="004D351B" w:rsidP="004D351B">
      <w:r>
        <w:t xml:space="preserve">капитальный ремонт здания муниципального бюджетного общеобразовательного учреждения средняя общеобразовательная школа № 12 на 592 места по адресу: город </w:t>
      </w:r>
      <w:proofErr w:type="spellStart"/>
      <w:r>
        <w:t>Урай</w:t>
      </w:r>
      <w:proofErr w:type="spellEnd"/>
      <w:r>
        <w:t>, микрорайон 2, дом 82;</w:t>
      </w:r>
    </w:p>
    <w:p w:rsidR="004D351B" w:rsidRDefault="004D351B" w:rsidP="004D351B">
      <w:r>
        <w:t xml:space="preserve">капитальный ремонт здания муниципального </w:t>
      </w:r>
      <w:r>
        <w:br/>
        <w:t xml:space="preserve">бюджетного общеобразовательного учреждения "Средняя общеобразовательная школа № 6" (корпус 2) на 586 мест </w:t>
      </w:r>
      <w:r>
        <w:br/>
        <w:t>по адресу: город Радужный, 1 микрорайон, дом 11;</w:t>
      </w:r>
    </w:p>
    <w:p w:rsidR="004D351B" w:rsidRDefault="004D351B" w:rsidP="004D351B">
      <w:r>
        <w:t xml:space="preserve">капитальный ремонт здания муниципального бюджетного общеобразовательного учреждения "Солнечная средняя общеобразовательная школа № 1" на 931 место по адресу: </w:t>
      </w:r>
      <w:proofErr w:type="spellStart"/>
      <w:r>
        <w:t>Сургутский</w:t>
      </w:r>
      <w:proofErr w:type="spellEnd"/>
      <w:r>
        <w:t xml:space="preserve"> район, поселок Солнечный, улица Сибирская, дом 22;</w:t>
      </w:r>
    </w:p>
    <w:p w:rsidR="004D351B" w:rsidRDefault="004D351B" w:rsidP="004D351B">
      <w:r>
        <w:t xml:space="preserve">капитальный ремонт здания муниципального автономного дошкольного образовательного учреждения "Детский сад общеразвивающего вида с приоритетным осуществлением деятельности по физическому развитию детей "Снегурочка" </w:t>
      </w:r>
      <w:r>
        <w:br/>
        <w:t xml:space="preserve">на 243 места по адресу: город </w:t>
      </w:r>
      <w:proofErr w:type="spellStart"/>
      <w:r>
        <w:t>Югорск</w:t>
      </w:r>
      <w:proofErr w:type="spellEnd"/>
      <w:r>
        <w:t>, улица Таежная, дом 27.</w:t>
      </w:r>
    </w:p>
    <w:p w:rsidR="004D351B" w:rsidRDefault="004D351B" w:rsidP="004D351B">
      <w:r>
        <w:t xml:space="preserve">8. Рекомендовать Министерству культуры Российской Федерации рассмотреть вопрос о включении в государственную </w:t>
      </w:r>
      <w:r>
        <w:lastRenderedPageBreak/>
        <w:t xml:space="preserve">программу Российской Федерации "Развитие культуры", утвержденную постановлением Правительства Российской Федерации от 15 апреля 2014 года № 317, мероприятия </w:t>
      </w:r>
      <w:r>
        <w:br/>
        <w:t>по строительству объекта "</w:t>
      </w:r>
      <w:proofErr w:type="spellStart"/>
      <w:r>
        <w:t>Няганский</w:t>
      </w:r>
      <w:proofErr w:type="spellEnd"/>
      <w:r>
        <w:t xml:space="preserve"> театр юного зрителя" </w:t>
      </w:r>
      <w:r>
        <w:br/>
        <w:t xml:space="preserve">на 360 мест в городе </w:t>
      </w:r>
      <w:proofErr w:type="spellStart"/>
      <w:r>
        <w:t>Нягани</w:t>
      </w:r>
      <w:proofErr w:type="spellEnd"/>
      <w:r>
        <w:t>.</w:t>
      </w:r>
    </w:p>
    <w:p w:rsidR="004D351B" w:rsidRDefault="004D351B" w:rsidP="004D351B">
      <w:r>
        <w:t xml:space="preserve">9. Рекомендовать Министерству Российской Федерации </w:t>
      </w:r>
      <w:r>
        <w:br/>
        <w:t xml:space="preserve">по развитию Дальнего Востока и Арктики рассмотреть вопрос </w:t>
      </w:r>
      <w:r>
        <w:br/>
        <w:t>о включении в государственную программу Российской Федерации "Социально-экономическое развитие Арктической зоны Российской Федерации",</w:t>
      </w:r>
      <w:r>
        <w:rPr>
          <w:b/>
        </w:rPr>
        <w:t xml:space="preserve"> </w:t>
      </w:r>
      <w:r>
        <w:t xml:space="preserve">утвержденную постановлением Правительства Российской Федерации </w:t>
      </w:r>
      <w:r>
        <w:rPr>
          <w:bCs/>
        </w:rPr>
        <w:t>от 30 марта 2021 года № 484, мероприятия по</w:t>
      </w:r>
      <w:r>
        <w:t xml:space="preserve"> строительству дома культуры на 300 мест в поселке городского типа Березово Березовского района.</w:t>
      </w:r>
    </w:p>
    <w:p w:rsidR="004D351B" w:rsidRDefault="004D351B" w:rsidP="004D351B">
      <w:r>
        <w:t xml:space="preserve">10. Рекомендовать Правительству Ханты-Мансийского автономного округа – Югры представить в уполномоченные федеральные органы исполнительной власти предложения, заявки </w:t>
      </w:r>
      <w:r>
        <w:br/>
        <w:t>и финансово-экономические обоснования, необходимые для реализации рекомендаций, содержащихся в настоящем постановлении.</w:t>
      </w:r>
    </w:p>
    <w:p w:rsidR="004D351B" w:rsidRDefault="004D351B" w:rsidP="004D351B">
      <w:r>
        <w:t xml:space="preserve">11. Предложить Правительству Ханты-Мансийского автономного округа – Югры разработать план мероприятий </w:t>
      </w:r>
      <w:r>
        <w:br/>
        <w:t xml:space="preserve">по взаимодействию с федеральными органами исполнительной власти в целях реализации рекомендаций, содержащихся </w:t>
      </w:r>
      <w:r>
        <w:br/>
        <w:t>в настоящем постановлении.</w:t>
      </w:r>
    </w:p>
    <w:p w:rsidR="004D351B" w:rsidRDefault="004D351B" w:rsidP="004D351B">
      <w:r>
        <w:t>12. Рекомендовать сенаторам Российской Федерации — представителям от Ханты-Мансийского автономного округа – Югры:</w:t>
      </w:r>
    </w:p>
    <w:p w:rsidR="004D351B" w:rsidRDefault="004D351B" w:rsidP="004D351B">
      <w:r>
        <w:t xml:space="preserve">1) обеспечить в ходе реализации настоящего постановления содействие органам государственной власти Ханты-Мансийского автономного округа – Югры, в том числе при их взаимодействии </w:t>
      </w:r>
      <w:r>
        <w:br/>
        <w:t>с федеральными органами исполнительной власти;</w:t>
      </w:r>
    </w:p>
    <w:p w:rsidR="004D351B" w:rsidRDefault="004D351B" w:rsidP="004D351B">
      <w:r>
        <w:t xml:space="preserve">2) проинформировать Комитет Совета Федерации </w:t>
      </w:r>
      <w:r>
        <w:br/>
        <w:t xml:space="preserve">по федеративному устройству, региональной политике, </w:t>
      </w:r>
      <w:r>
        <w:br/>
        <w:t xml:space="preserve">местному самоуправлению и делам Севера в ноябре 2026 года </w:t>
      </w:r>
      <w:r>
        <w:br/>
        <w:t>о ходе реализации рекомендаций, содержащихся в настоящем постановлении.</w:t>
      </w:r>
    </w:p>
    <w:p w:rsidR="004D351B" w:rsidRDefault="004D351B" w:rsidP="004D351B">
      <w:r>
        <w:t>13. Предложить Правительству Российской Федерации проинформировать Совет Федерации Федерального Собрания Российской Федерации в ноябре 2026 года о ходе реализации рекомендаций, содержащихся в настоящем постановлении.</w:t>
      </w:r>
    </w:p>
    <w:p w:rsidR="004D351B" w:rsidRDefault="004D351B" w:rsidP="004D351B">
      <w:r>
        <w:lastRenderedPageBreak/>
        <w:t xml:space="preserve">14. Предложить Правительству Ханты-Мансийского автономного округа – Югры проинформировать Совет Федерации Федерального Собрания Российской Федерации в ноябре 2026 года о ходе реализации настоящего постановления. </w:t>
      </w:r>
    </w:p>
    <w:p w:rsidR="004D351B" w:rsidRDefault="004D351B" w:rsidP="004D351B">
      <w:r>
        <w:t xml:space="preserve">15. Комитету Совета Федерации по федеративному устройству, региональной политике, местному самоуправлению </w:t>
      </w:r>
      <w:r>
        <w:br/>
        <w:t xml:space="preserve">и делам Севера проинформировать палату в декабре 2026 года </w:t>
      </w:r>
      <w:r>
        <w:br/>
        <w:t>о реализации настоящего постановления.</w:t>
      </w:r>
    </w:p>
    <w:p w:rsidR="004D351B" w:rsidRDefault="004D351B" w:rsidP="004D351B">
      <w:r>
        <w:t xml:space="preserve">16. Контроль за исполнением настоящего постановления возложить на Комитет Совета Федерации по федеративному устройству, региональной политике, местному самоуправлению </w:t>
      </w:r>
      <w:r>
        <w:br/>
        <w:t>и делам Севера.</w:t>
      </w:r>
    </w:p>
    <w:p w:rsidR="004D351B" w:rsidRDefault="004D351B" w:rsidP="004D351B">
      <w:r>
        <w:t>17. Настоящее постановление вступает в силу со дня его принятия.</w:t>
      </w:r>
    </w:p>
    <w:p w:rsidR="004D351B" w:rsidRDefault="004D351B" w:rsidP="004D351B"/>
    <w:p w:rsidR="004D351B" w:rsidRDefault="004D351B" w:rsidP="004D351B"/>
    <w:p w:rsidR="004D351B" w:rsidRDefault="004D351B" w:rsidP="004D351B"/>
    <w:p w:rsidR="00DD363E" w:rsidRDefault="00DD363E" w:rsidP="00F469A7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</w:t>
      </w:r>
      <w:bookmarkStart w:id="0" w:name="_GoBack"/>
      <w:bookmarkEnd w:id="0"/>
      <w:r>
        <w:t>. МАТВИЕНКО</w:t>
      </w:r>
    </w:p>
    <w:p w:rsidR="004D351B" w:rsidRDefault="004D351B" w:rsidP="004D351B">
      <w:pPr>
        <w:pStyle w:val="ac"/>
      </w:pPr>
    </w:p>
    <w:p w:rsidR="004D351B" w:rsidRDefault="004D351B" w:rsidP="004D351B">
      <w:pPr>
        <w:pStyle w:val="ac"/>
      </w:pPr>
    </w:p>
    <w:p w:rsidR="00F469A7" w:rsidRDefault="00F469A7" w:rsidP="004D351B">
      <w:pPr>
        <w:pStyle w:val="ac"/>
      </w:pPr>
    </w:p>
    <w:p w:rsidR="00F469A7" w:rsidRDefault="00F469A7" w:rsidP="004D351B">
      <w:pPr>
        <w:pStyle w:val="ac"/>
      </w:pPr>
      <w:r>
        <w:t>Москва</w:t>
      </w:r>
    </w:p>
    <w:p w:rsidR="00F469A7" w:rsidRDefault="00F469A7" w:rsidP="004D351B">
      <w:pPr>
        <w:pStyle w:val="ac"/>
      </w:pPr>
      <w:r>
        <w:t>26 ноября 2025 года</w:t>
      </w:r>
    </w:p>
    <w:p w:rsidR="00F469A7" w:rsidRDefault="00F469A7" w:rsidP="004D351B">
      <w:pPr>
        <w:pStyle w:val="ac"/>
      </w:pPr>
      <w:r>
        <w:t>№ 530-СФ</w:t>
      </w:r>
    </w:p>
    <w:sectPr w:rsidR="00F469A7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3C06" w:rsidRDefault="00103C06">
      <w:pPr>
        <w:spacing w:line="240" w:lineRule="auto"/>
      </w:pPr>
      <w:r>
        <w:separator/>
      </w:r>
    </w:p>
  </w:endnote>
  <w:endnote w:type="continuationSeparator" w:id="0">
    <w:p w:rsidR="00103C06" w:rsidRDefault="00103C0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41314A54-06A2-4EFF-AEC3-4ADD65DEB34C}"/>
    <w:embedBold r:id="rId2" w:fontKey="{F2B26A17-45C3-4F4E-B204-0620EA0AAACA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F217CAF7-CD41-40DC-AD5E-DA46F357E9DB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C6311C" w:rsidRDefault="00C6311C" w:rsidP="00C6311C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469A7">
      <w:rPr>
        <w:noProof/>
      </w:rPr>
      <w:t>qa10367.docx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F469A7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C6311C" w:rsidRDefault="00C6311C" w:rsidP="00C6311C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469A7">
      <w:rPr>
        <w:noProof/>
      </w:rPr>
      <w:t>qa10367.docx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F469A7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3C06" w:rsidRDefault="00103C06">
      <w:pPr>
        <w:spacing w:line="240" w:lineRule="auto"/>
      </w:pPr>
      <w:r>
        <w:separator/>
      </w:r>
    </w:p>
  </w:footnote>
  <w:footnote w:type="continuationSeparator" w:id="0">
    <w:p w:rsidR="00103C06" w:rsidRDefault="00103C0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C6311C" w:rsidRDefault="00C6311C" w:rsidP="00C6311C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8A7B3C">
      <w:rPr>
        <w:rStyle w:val="ab"/>
        <w:noProof/>
      </w:rPr>
      <w:t>8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4450101"/>
    <w:multiLevelType w:val="hybridMultilevel"/>
    <w:tmpl w:val="7812E0DC"/>
    <w:lvl w:ilvl="0" w:tplc="8B9EA2A0">
      <w:start w:val="1"/>
      <w:numFmt w:val="decimal"/>
      <w:lvlText w:val="%1)"/>
      <w:lvlJc w:val="left"/>
      <w:pPr>
        <w:ind w:left="1778" w:hanging="360"/>
      </w:pPr>
    </w:lvl>
    <w:lvl w:ilvl="1" w:tplc="3C98F074">
      <w:start w:val="1"/>
      <w:numFmt w:val="lowerLetter"/>
      <w:lvlText w:val="%2."/>
      <w:lvlJc w:val="left"/>
      <w:pPr>
        <w:ind w:left="2498" w:hanging="360"/>
      </w:pPr>
    </w:lvl>
    <w:lvl w:ilvl="2" w:tplc="575E17C8">
      <w:start w:val="1"/>
      <w:numFmt w:val="lowerRoman"/>
      <w:lvlText w:val="%3."/>
      <w:lvlJc w:val="right"/>
      <w:pPr>
        <w:ind w:left="3218" w:hanging="180"/>
      </w:pPr>
    </w:lvl>
    <w:lvl w:ilvl="3" w:tplc="BC8836F4">
      <w:start w:val="1"/>
      <w:numFmt w:val="decimal"/>
      <w:lvlText w:val="%4."/>
      <w:lvlJc w:val="left"/>
      <w:pPr>
        <w:ind w:left="3938" w:hanging="360"/>
      </w:pPr>
    </w:lvl>
    <w:lvl w:ilvl="4" w:tplc="941467FC">
      <w:start w:val="1"/>
      <w:numFmt w:val="lowerLetter"/>
      <w:lvlText w:val="%5."/>
      <w:lvlJc w:val="left"/>
      <w:pPr>
        <w:ind w:left="4658" w:hanging="360"/>
      </w:pPr>
    </w:lvl>
    <w:lvl w:ilvl="5" w:tplc="C03A0216">
      <w:start w:val="1"/>
      <w:numFmt w:val="lowerRoman"/>
      <w:lvlText w:val="%6."/>
      <w:lvlJc w:val="right"/>
      <w:pPr>
        <w:ind w:left="5378" w:hanging="180"/>
      </w:pPr>
    </w:lvl>
    <w:lvl w:ilvl="6" w:tplc="41E43D36">
      <w:start w:val="1"/>
      <w:numFmt w:val="decimal"/>
      <w:lvlText w:val="%7."/>
      <w:lvlJc w:val="left"/>
      <w:pPr>
        <w:ind w:left="6098" w:hanging="360"/>
      </w:pPr>
    </w:lvl>
    <w:lvl w:ilvl="7" w:tplc="B9E635DA">
      <w:start w:val="1"/>
      <w:numFmt w:val="lowerLetter"/>
      <w:lvlText w:val="%8."/>
      <w:lvlJc w:val="left"/>
      <w:pPr>
        <w:ind w:left="6818" w:hanging="360"/>
      </w:pPr>
    </w:lvl>
    <w:lvl w:ilvl="8" w:tplc="3CC4BDD0">
      <w:start w:val="1"/>
      <w:numFmt w:val="lowerRoman"/>
      <w:lvlText w:val="%9."/>
      <w:lvlJc w:val="right"/>
      <w:pPr>
        <w:ind w:left="7538" w:hanging="180"/>
      </w:p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  <w:num w:numId="2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4E97"/>
    <w:rsid w:val="00054DD7"/>
    <w:rsid w:val="00092AF5"/>
    <w:rsid w:val="000D3F67"/>
    <w:rsid w:val="000D58C8"/>
    <w:rsid w:val="00103C06"/>
    <w:rsid w:val="001057BD"/>
    <w:rsid w:val="00157DAB"/>
    <w:rsid w:val="00160F41"/>
    <w:rsid w:val="00164E97"/>
    <w:rsid w:val="00205211"/>
    <w:rsid w:val="00223755"/>
    <w:rsid w:val="002623D0"/>
    <w:rsid w:val="00296DC1"/>
    <w:rsid w:val="002A1E3D"/>
    <w:rsid w:val="002B772D"/>
    <w:rsid w:val="002C1637"/>
    <w:rsid w:val="003114B9"/>
    <w:rsid w:val="003273F1"/>
    <w:rsid w:val="00336F36"/>
    <w:rsid w:val="0035125E"/>
    <w:rsid w:val="003805CF"/>
    <w:rsid w:val="0039366A"/>
    <w:rsid w:val="00423816"/>
    <w:rsid w:val="00490766"/>
    <w:rsid w:val="004A5628"/>
    <w:rsid w:val="004A68AB"/>
    <w:rsid w:val="004C30D5"/>
    <w:rsid w:val="004D351B"/>
    <w:rsid w:val="00505068"/>
    <w:rsid w:val="00506B8D"/>
    <w:rsid w:val="00545F85"/>
    <w:rsid w:val="005712BA"/>
    <w:rsid w:val="005B2AEB"/>
    <w:rsid w:val="005E214C"/>
    <w:rsid w:val="005F0F50"/>
    <w:rsid w:val="006713EE"/>
    <w:rsid w:val="00671BE7"/>
    <w:rsid w:val="00720496"/>
    <w:rsid w:val="00723EF8"/>
    <w:rsid w:val="0073790B"/>
    <w:rsid w:val="0078182C"/>
    <w:rsid w:val="007905BD"/>
    <w:rsid w:val="007915FC"/>
    <w:rsid w:val="00873381"/>
    <w:rsid w:val="00874904"/>
    <w:rsid w:val="00885B74"/>
    <w:rsid w:val="008908FE"/>
    <w:rsid w:val="008A7B3C"/>
    <w:rsid w:val="008B45F6"/>
    <w:rsid w:val="008D52DD"/>
    <w:rsid w:val="008F5097"/>
    <w:rsid w:val="00904C10"/>
    <w:rsid w:val="00910EF7"/>
    <w:rsid w:val="00997F4C"/>
    <w:rsid w:val="00A03D91"/>
    <w:rsid w:val="00A20D63"/>
    <w:rsid w:val="00A5604C"/>
    <w:rsid w:val="00A71172"/>
    <w:rsid w:val="00A82E08"/>
    <w:rsid w:val="00A87215"/>
    <w:rsid w:val="00AA344E"/>
    <w:rsid w:val="00AD13D4"/>
    <w:rsid w:val="00AF339A"/>
    <w:rsid w:val="00AF4B63"/>
    <w:rsid w:val="00B06062"/>
    <w:rsid w:val="00B07D98"/>
    <w:rsid w:val="00B30B27"/>
    <w:rsid w:val="00B315B0"/>
    <w:rsid w:val="00B33546"/>
    <w:rsid w:val="00B518C1"/>
    <w:rsid w:val="00B67711"/>
    <w:rsid w:val="00B81AC7"/>
    <w:rsid w:val="00B90CC3"/>
    <w:rsid w:val="00B91200"/>
    <w:rsid w:val="00C2521B"/>
    <w:rsid w:val="00C6311C"/>
    <w:rsid w:val="00C639D3"/>
    <w:rsid w:val="00C8207D"/>
    <w:rsid w:val="00C8537F"/>
    <w:rsid w:val="00CA6690"/>
    <w:rsid w:val="00CC178B"/>
    <w:rsid w:val="00CF27C2"/>
    <w:rsid w:val="00CF731B"/>
    <w:rsid w:val="00D3205E"/>
    <w:rsid w:val="00D503C9"/>
    <w:rsid w:val="00DA769E"/>
    <w:rsid w:val="00DB1755"/>
    <w:rsid w:val="00DB4D85"/>
    <w:rsid w:val="00DB52CD"/>
    <w:rsid w:val="00DD363E"/>
    <w:rsid w:val="00E02685"/>
    <w:rsid w:val="00E44198"/>
    <w:rsid w:val="00E5770C"/>
    <w:rsid w:val="00EC50A6"/>
    <w:rsid w:val="00F178A8"/>
    <w:rsid w:val="00F21BB0"/>
    <w:rsid w:val="00F30D2B"/>
    <w:rsid w:val="00F469A7"/>
    <w:rsid w:val="00F50810"/>
    <w:rsid w:val="00F9160B"/>
    <w:rsid w:val="00F9461B"/>
    <w:rsid w:val="00FE2E87"/>
    <w:rsid w:val="00FF1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36235B4-85FA-4A95-A735-8F8505F2C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601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5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8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A1FE08FFC604A36AB2BD4AFB40488E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56A1D84-98B8-488A-97CE-5867D22E8DA6}"/>
      </w:docPartPr>
      <w:docPartBody>
        <w:p w:rsidR="00D84EEB" w:rsidRDefault="00D84EEB">
          <w:pPr>
            <w:pStyle w:val="CA1FE08FFC604A36AB2BD4AFB40488E6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EEB"/>
    <w:rsid w:val="001A22CD"/>
    <w:rsid w:val="001E36E5"/>
    <w:rsid w:val="00251064"/>
    <w:rsid w:val="00537556"/>
    <w:rsid w:val="006D2020"/>
    <w:rsid w:val="009B16A2"/>
    <w:rsid w:val="00AD1AD4"/>
    <w:rsid w:val="00D84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CA1FE08FFC604A36AB2BD4AFB40488E6">
    <w:name w:val="CA1FE08FFC604A36AB2BD4AFB40488E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44</TotalTime>
  <Pages>8</Pages>
  <Words>2156</Words>
  <Characters>12291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14419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федеративному устройству, региональной политике, местному самоуправлению и делам Севера</dc:subject>
  <dc:creator>Заказчик - Семыкин+</dc:creator>
  <cp:keywords/>
  <dc:description>QA06.11.2025 SS10.11.2025 QA10.11.2025 ZO11.11.2025EQ11.11.2025 ZO11.11.2025 ZO11.11.2025 ZO11.11.2025 QA24.11.2025 QA24.11.2025 SA24.11.2025 SA24.11.2025 SA24.11.2025 AM25.11.2025 ZO25.11.2025 ZO25.11.2025 </dc:description>
  <cp:lastModifiedBy>Жарков М.А.</cp:lastModifiedBy>
  <cp:revision>17</cp:revision>
  <cp:lastPrinted>2025-11-26T13:17:00Z</cp:lastPrinted>
  <dcterms:created xsi:type="dcterms:W3CDTF">2025-11-11T14:01:00Z</dcterms:created>
  <dcterms:modified xsi:type="dcterms:W3CDTF">2025-11-26T13:19:00Z</dcterms:modified>
</cp:coreProperties>
</file>