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CCE2933BF8E9440CBB9F317177A54AF1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BF1947" w:rsidRDefault="00545F85" w:rsidP="004D167A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CCE2933BF8E9440CBB9F317177A54AF1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137C0E" w:rsidRDefault="00137C0E" w:rsidP="00137C0E">
      <w:pPr>
        <w:pStyle w:val="1"/>
      </w:pPr>
      <w:r>
        <w:t>О государственной поддержке</w:t>
      </w:r>
    </w:p>
    <w:p w:rsidR="00137C0E" w:rsidRDefault="00137C0E" w:rsidP="00137C0E">
      <w:pPr>
        <w:pStyle w:val="2"/>
      </w:pPr>
      <w:r>
        <w:t xml:space="preserve">социально-экономического развития </w:t>
      </w:r>
    </w:p>
    <w:p w:rsidR="00137C0E" w:rsidRDefault="00137C0E" w:rsidP="00137C0E">
      <w:pPr>
        <w:pStyle w:val="2"/>
      </w:pPr>
      <w:r>
        <w:t>Пензенской области</w:t>
      </w:r>
    </w:p>
    <w:p w:rsidR="00137C0E" w:rsidRDefault="00137C0E" w:rsidP="00137C0E">
      <w:pPr>
        <w:pStyle w:val="2"/>
      </w:pPr>
    </w:p>
    <w:p w:rsidR="00137C0E" w:rsidRDefault="00137C0E" w:rsidP="00137C0E">
      <w:pPr>
        <w:pStyle w:val="2"/>
      </w:pPr>
    </w:p>
    <w:p w:rsidR="00137C0E" w:rsidRDefault="00137C0E" w:rsidP="00137C0E">
      <w:pPr>
        <w:pStyle w:val="2"/>
      </w:pPr>
    </w:p>
    <w:p w:rsidR="00137C0E" w:rsidRDefault="00137C0E" w:rsidP="00137C0E">
      <w:r>
        <w:t>Рассмотрев в рамках Дней Пензенской области в Совете Федерации Федерального Собрания Российской Федерации, проведенных 18–20 мая 2026 года, вопросы социально-экономического развития Пензенской области, Совет Федерации Федерального Собрания Российской Федерации отмечает следующее.</w:t>
      </w:r>
    </w:p>
    <w:p w:rsidR="00137C0E" w:rsidRDefault="00137C0E" w:rsidP="00137C0E">
      <w:r>
        <w:t xml:space="preserve">Пензенская область – динамично развивающийся субъект Российской Федерации, обладающий значительным экономическим и производственным потенциалом. </w:t>
      </w:r>
    </w:p>
    <w:p w:rsidR="00137C0E" w:rsidRDefault="00137C0E" w:rsidP="00137C0E">
      <w:r>
        <w:t xml:space="preserve">Согласно Стратегии пространственного развития Российской Федерации на период до 2030 года с прогнозом до 2036 года, утвержденной распоряжением Правительства Российской Федерации от 28 декабря 2024 года № 4146-р, основными направлениями развития Приволжского федерального округа являются, в частности, развитие сельского хозяйства, включая переработку сельскохозяйственной продукции, в том числе за счет внедрения высокоэффективных технологий и повышения производительности труда, развитие научно-инновационного потенциала с учетом потребности в квалифицированных кадрах </w:t>
      </w:r>
      <w:r>
        <w:br/>
        <w:t>на предприятиях.</w:t>
      </w:r>
    </w:p>
    <w:p w:rsidR="00137C0E" w:rsidRDefault="00137C0E" w:rsidP="00137C0E">
      <w:pPr>
        <w:rPr>
          <w:iCs/>
        </w:rPr>
      </w:pPr>
      <w:r>
        <w:t xml:space="preserve">Ведущей отраслью агропромышленного комплекса региона является животноводство. Пензенская область занимает первое </w:t>
      </w:r>
      <w:r>
        <w:lastRenderedPageBreak/>
        <w:t xml:space="preserve">место в Приволжском федеральном округе по производству скота </w:t>
      </w:r>
      <w:r>
        <w:br/>
        <w:t>и птицы на убой (в живом весе) в сельскохозяйственных организациях.</w:t>
      </w:r>
    </w:p>
    <w:p w:rsidR="00137C0E" w:rsidRDefault="00137C0E" w:rsidP="00137C0E">
      <w:r>
        <w:t xml:space="preserve">Большое внимание в регионе уделяется развитию малого </w:t>
      </w:r>
      <w:r>
        <w:br/>
        <w:t>и среднего предпринимательства, вклад которого в валовой региональный продукт составляет более 35,6</w:t>
      </w:r>
      <w:r>
        <w:rPr>
          <w:lang w:val="en-US"/>
        </w:rPr>
        <w:t> </w:t>
      </w:r>
      <w:r>
        <w:t xml:space="preserve">процента. </w:t>
      </w:r>
    </w:p>
    <w:p w:rsidR="00137C0E" w:rsidRDefault="00137C0E" w:rsidP="00137C0E">
      <w:r>
        <w:t>Вместе с тем существует ряд факторов, сдерживающих социально-экономическое развитие субъекта Российской Федерации.</w:t>
      </w:r>
    </w:p>
    <w:p w:rsidR="00137C0E" w:rsidRDefault="00137C0E" w:rsidP="00137C0E">
      <w:pPr>
        <w:rPr>
          <w:iCs/>
        </w:rPr>
      </w:pPr>
      <w:r>
        <w:rPr>
          <w:iCs/>
        </w:rPr>
        <w:t xml:space="preserve">В Пензенской области наблюдается ежегодный прирост абсолютного числа больных с онкологическими заболеваниями. </w:t>
      </w:r>
      <w:r>
        <w:rPr>
          <w:iCs/>
        </w:rPr>
        <w:br/>
        <w:t xml:space="preserve">В связи с этим важной задачей является строительство хирургического корпуса государственного бюджетного учреждения здравоохранения "Областной онкологический диспансер" </w:t>
      </w:r>
      <w:r>
        <w:rPr>
          <w:iCs/>
        </w:rPr>
        <w:br/>
        <w:t xml:space="preserve">для выявления у населения злокачественных новообразований </w:t>
      </w:r>
      <w:r>
        <w:rPr>
          <w:iCs/>
        </w:rPr>
        <w:br/>
        <w:t>на ранних стадиях, своевременного лечения пациентов, снижения инвалидности и смертности от онкологических заболеваний.</w:t>
      </w:r>
    </w:p>
    <w:p w:rsidR="00137C0E" w:rsidRDefault="00137C0E" w:rsidP="00137C0E">
      <w:pPr>
        <w:rPr>
          <w:iCs/>
        </w:rPr>
      </w:pPr>
      <w:r>
        <w:rPr>
          <w:iCs/>
        </w:rPr>
        <w:t>Требуется модернизация материально-технической базы организаций образования и культуры, в том числе проведение капитального ремонта зданий таких организаций.</w:t>
      </w:r>
    </w:p>
    <w:p w:rsidR="00137C0E" w:rsidRDefault="00137C0E" w:rsidP="00137C0E">
      <w:pPr>
        <w:rPr>
          <w:iCs/>
        </w:rPr>
      </w:pPr>
      <w:r>
        <w:rPr>
          <w:iCs/>
        </w:rPr>
        <w:t xml:space="preserve">В области отмечаются недостаточные темпы развития жилищно-коммунального комплекса, в частности необходима реконструкция объектов водоотведения. </w:t>
      </w:r>
    </w:p>
    <w:p w:rsidR="00137C0E" w:rsidRDefault="00137C0E" w:rsidP="00137C0E">
      <w:pPr>
        <w:rPr>
          <w:iCs/>
        </w:rPr>
      </w:pPr>
      <w:r>
        <w:rPr>
          <w:iCs/>
        </w:rPr>
        <w:t xml:space="preserve">В субъекте Российской Федерации остро стоит вопрос </w:t>
      </w:r>
      <w:r>
        <w:rPr>
          <w:iCs/>
        </w:rPr>
        <w:br/>
        <w:t xml:space="preserve">о ликвидации объектов накопленного вреда окружающей среде </w:t>
      </w:r>
      <w:r>
        <w:rPr>
          <w:iCs/>
        </w:rPr>
        <w:br/>
        <w:t xml:space="preserve">в целях улучшения условий жизни людей. </w:t>
      </w:r>
    </w:p>
    <w:p w:rsidR="00137C0E" w:rsidRDefault="00137C0E" w:rsidP="00137C0E">
      <w:r>
        <w:t xml:space="preserve">Для решения указанных проблем требуется привлечение дополнительных ресурсов, в том числе </w:t>
      </w:r>
      <w:proofErr w:type="spellStart"/>
      <w:r>
        <w:t>софинансирование</w:t>
      </w:r>
      <w:proofErr w:type="spellEnd"/>
      <w:r>
        <w:t xml:space="preserve"> </w:t>
      </w:r>
      <w:r>
        <w:br/>
        <w:t>за счет средств федерального бюджета.</w:t>
      </w:r>
    </w:p>
    <w:p w:rsidR="00137C0E" w:rsidRDefault="00137C0E" w:rsidP="00137C0E">
      <w:r>
        <w:t xml:space="preserve">С учетом изложенного Совет Федерации Федерального Собрания Российской </w:t>
      </w:r>
      <w:proofErr w:type="gramStart"/>
      <w:r>
        <w:t xml:space="preserve">Федерации  </w:t>
      </w:r>
      <w:r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137C0E" w:rsidRDefault="00137C0E" w:rsidP="00137C0E"/>
    <w:p w:rsidR="00137C0E" w:rsidRDefault="00137C0E" w:rsidP="00137C0E">
      <w:r>
        <w:t>1. Рекомендовать Правительству Российской Федерации:</w:t>
      </w:r>
    </w:p>
    <w:p w:rsidR="00137C0E" w:rsidRDefault="00137C0E" w:rsidP="00137C0E">
      <w:r>
        <w:t xml:space="preserve">1) рассмотреть вопрос о включении в государственную программу Российской Федерации "Развитие здравоохранения", утвержденную постановлением Правительства Российской Федерации от 26 декабря 2017 года № 1640, мероприятия </w:t>
      </w:r>
      <w:r>
        <w:br/>
        <w:t xml:space="preserve">по строительству хирургического корпуса государственного </w:t>
      </w:r>
      <w:r>
        <w:lastRenderedPageBreak/>
        <w:t>бюджетного учреждения здравоохранения "Областной онкологический диспансер";</w:t>
      </w:r>
    </w:p>
    <w:p w:rsidR="00137C0E" w:rsidRDefault="00137C0E" w:rsidP="00137C0E">
      <w:r>
        <w:t xml:space="preserve">2) рассмотреть вопрос о включении в федеральный проект "Генеральная уборка" мероприятия по ликвидации объекта накопленного вреда окружающей среде "Участок </w:t>
      </w:r>
      <w:proofErr w:type="spellStart"/>
      <w:r>
        <w:t>доконвенционального</w:t>
      </w:r>
      <w:proofErr w:type="spellEnd"/>
      <w:r>
        <w:t xml:space="preserve"> уничтожения химического оружия </w:t>
      </w:r>
      <w:r>
        <w:br/>
        <w:t xml:space="preserve">на территориях </w:t>
      </w:r>
      <w:proofErr w:type="spellStart"/>
      <w:r>
        <w:t>Засурского-Леонидовского</w:t>
      </w:r>
      <w:proofErr w:type="spellEnd"/>
      <w:r>
        <w:t xml:space="preserve"> участкового лесничества и Пугачевского участкового лесничества </w:t>
      </w:r>
      <w:proofErr w:type="spellStart"/>
      <w:r>
        <w:t>Ахунского</w:t>
      </w:r>
      <w:proofErr w:type="spellEnd"/>
      <w:r>
        <w:t xml:space="preserve"> лесничества Пензенской области (Пензенская область)", предусмотрев выделение необходимых бюджетных ассигнований </w:t>
      </w:r>
      <w:r>
        <w:br/>
        <w:t>на финансирование этого мероприятия начиная с 2028 года;</w:t>
      </w:r>
    </w:p>
    <w:p w:rsidR="00137C0E" w:rsidRDefault="00137C0E" w:rsidP="00137C0E">
      <w:r>
        <w:t>3) рассмотреть вопрос о включении в государственную программу Российской Федерации "Развитие физической культуры и спорта", утвержденную постановлением Правительства Российской Федерации от 30 сентября 2021 года № 1661, мероприятия по реконструкции спортивного комплекса "Пенза";</w:t>
      </w:r>
    </w:p>
    <w:p w:rsidR="00137C0E" w:rsidRDefault="00137C0E" w:rsidP="00137C0E">
      <w:r>
        <w:t xml:space="preserve">4) рассмотреть вопрос о включении в государственную программу Российской Федерации "Развитие культуры", утвержденную постановлением Правительства Российской Федерации от 15 апреля 2014 года № 317, мероприятия </w:t>
      </w:r>
      <w:r>
        <w:br/>
        <w:t xml:space="preserve">по сохранению объекта культурного наследия регионального значения "Городская усадьба 50–60 гг. </w:t>
      </w:r>
      <w:r>
        <w:rPr>
          <w:lang w:val="en-US"/>
        </w:rPr>
        <w:t>XIX </w:t>
      </w:r>
      <w:r>
        <w:t xml:space="preserve">в.", расположенного </w:t>
      </w:r>
      <w:r>
        <w:br/>
        <w:t>по адресу: город Пенза, улица Куйбышева, дом 45;</w:t>
      </w:r>
    </w:p>
    <w:p w:rsidR="00137C0E" w:rsidRDefault="00137C0E" w:rsidP="00137C0E">
      <w:pPr>
        <w:rPr>
          <w:bCs/>
        </w:rPr>
      </w:pPr>
      <w:r>
        <w:t>5) </w:t>
      </w:r>
      <w:r>
        <w:rPr>
          <w:bCs/>
        </w:rPr>
        <w:t xml:space="preserve">рассмотреть вопрос о перераспределении с 2027 года </w:t>
      </w:r>
      <w:r>
        <w:rPr>
          <w:bCs/>
        </w:rPr>
        <w:br/>
        <w:t>на 2026 год бюджетных ассигнований, предусмотренных в рамках государственной программы Российской Федерации "Развитие транспортной системы", утвержденной постановлением Правительства Российской Федерации от 20 декабря 2017 года №</w:t>
      </w:r>
      <w:r>
        <w:rPr>
          <w:bCs/>
          <w:lang w:val="en-US"/>
        </w:rPr>
        <w:t> </w:t>
      </w:r>
      <w:r>
        <w:rPr>
          <w:bCs/>
        </w:rPr>
        <w:t xml:space="preserve">1596, на </w:t>
      </w:r>
      <w:proofErr w:type="spellStart"/>
      <w:r>
        <w:rPr>
          <w:bCs/>
        </w:rPr>
        <w:t>софинансирование</w:t>
      </w:r>
      <w:proofErr w:type="spellEnd"/>
      <w:r>
        <w:rPr>
          <w:bCs/>
        </w:rPr>
        <w:t xml:space="preserve"> мероприятия по реконструкции объекта "Автомобильная дорога в районе ул.</w:t>
      </w:r>
      <w:r>
        <w:rPr>
          <w:bCs/>
          <w:lang w:val="en-US"/>
        </w:rPr>
        <w:t> </w:t>
      </w:r>
      <w:r>
        <w:rPr>
          <w:bCs/>
        </w:rPr>
        <w:t xml:space="preserve">Ерик, Транспортная, </w:t>
      </w:r>
      <w:r>
        <w:rPr>
          <w:bCs/>
        </w:rPr>
        <w:br/>
        <w:t>Горбатов пер., г.</w:t>
      </w:r>
      <w:r>
        <w:rPr>
          <w:bCs/>
          <w:lang w:val="en-US"/>
        </w:rPr>
        <w:t> </w:t>
      </w:r>
      <w:r>
        <w:rPr>
          <w:bCs/>
        </w:rPr>
        <w:t>Пенза";</w:t>
      </w:r>
    </w:p>
    <w:p w:rsidR="00137C0E" w:rsidRDefault="00137C0E" w:rsidP="00137C0E">
      <w:pPr>
        <w:rPr>
          <w:bCs/>
        </w:rPr>
      </w:pPr>
      <w:r>
        <w:rPr>
          <w:bCs/>
        </w:rPr>
        <w:t xml:space="preserve">6) рассмотреть вопрос о выделении в 2026 году бюджетных ассигнований в объеме, предусмотренном на 2027 год в рамках государственной программы Российской Федерации "Обеспечение доступным и комфортным жильем и коммунальными услугами граждан Российской Федерации", утвержденной постановлением Правительства Российской Федерации от 30 декабря 2017 года № 1710, на </w:t>
      </w:r>
      <w:proofErr w:type="spellStart"/>
      <w:r>
        <w:rPr>
          <w:bCs/>
        </w:rPr>
        <w:t>софинансирование</w:t>
      </w:r>
      <w:proofErr w:type="spellEnd"/>
      <w:r>
        <w:rPr>
          <w:bCs/>
        </w:rPr>
        <w:t xml:space="preserve"> мероприятия по строительству объекта "Школа на 550</w:t>
      </w:r>
      <w:r>
        <w:rPr>
          <w:bCs/>
          <w:lang w:val="en-US"/>
        </w:rPr>
        <w:t> </w:t>
      </w:r>
      <w:r>
        <w:rPr>
          <w:bCs/>
        </w:rPr>
        <w:t xml:space="preserve">мест в микрорайоне, расположенном </w:t>
      </w:r>
      <w:r>
        <w:rPr>
          <w:bCs/>
        </w:rPr>
        <w:br/>
      </w:r>
      <w:r>
        <w:rPr>
          <w:bCs/>
        </w:rPr>
        <w:lastRenderedPageBreak/>
        <w:t>по адресу: г.</w:t>
      </w:r>
      <w:r>
        <w:rPr>
          <w:bCs/>
          <w:lang w:val="en-US"/>
        </w:rPr>
        <w:t> </w:t>
      </w:r>
      <w:r>
        <w:rPr>
          <w:bCs/>
        </w:rPr>
        <w:t>Пенза, ул.</w:t>
      </w:r>
      <w:r>
        <w:rPr>
          <w:bCs/>
          <w:lang w:val="en-US"/>
        </w:rPr>
        <w:t> </w:t>
      </w:r>
      <w:proofErr w:type="spellStart"/>
      <w:r>
        <w:rPr>
          <w:bCs/>
        </w:rPr>
        <w:t>Побочинская</w:t>
      </w:r>
      <w:proofErr w:type="spellEnd"/>
      <w:r>
        <w:rPr>
          <w:bCs/>
        </w:rPr>
        <w:t>"</w:t>
      </w:r>
      <w:r>
        <w:t xml:space="preserve"> </w:t>
      </w:r>
      <w:r>
        <w:rPr>
          <w:bCs/>
        </w:rPr>
        <w:t xml:space="preserve">в целях опережающего завершения его строительства с учетом решений, принятых </w:t>
      </w:r>
      <w:r>
        <w:rPr>
          <w:bCs/>
        </w:rPr>
        <w:br/>
        <w:t xml:space="preserve">на заседании президиума (штаба) Правительственной комиссии </w:t>
      </w:r>
      <w:r>
        <w:rPr>
          <w:bCs/>
        </w:rPr>
        <w:br/>
        <w:t xml:space="preserve">по региональному развитию в Российской Федерации (протокол </w:t>
      </w:r>
      <w:r>
        <w:rPr>
          <w:bCs/>
        </w:rPr>
        <w:br/>
        <w:t>от 25 февраля 2026 года № 16пр).</w:t>
      </w:r>
    </w:p>
    <w:p w:rsidR="00137C0E" w:rsidRDefault="00137C0E" w:rsidP="00137C0E">
      <w:r>
        <w:t>2. Рекомендовать Министерству энергетики Российской Федерации совместно с Федеральной антимонопольной службой, Правительством Пензенской области, при участии публичного акционерного общества "Федеральная сетевая компания – "</w:t>
      </w:r>
      <w:proofErr w:type="spellStart"/>
      <w:r>
        <w:t>Россети</w:t>
      </w:r>
      <w:proofErr w:type="spellEnd"/>
      <w:r>
        <w:t>" провести совещание по вопросу об</w:t>
      </w:r>
      <w:r w:rsidR="0050143D">
        <w:t xml:space="preserve"> обеспечении</w:t>
      </w:r>
      <w:r>
        <w:t xml:space="preserve"> оптимальных услови</w:t>
      </w:r>
      <w:r w:rsidR="0050143D">
        <w:t>й</w:t>
      </w:r>
      <w:r>
        <w:t xml:space="preserve"> электроснабжени</w:t>
      </w:r>
      <w:r w:rsidR="0050143D">
        <w:t>я</w:t>
      </w:r>
      <w:r>
        <w:t xml:space="preserve"> объектов капитального строительства для реализации крупных инвестиционных проектов на территории Пензенской области.</w:t>
      </w:r>
    </w:p>
    <w:p w:rsidR="00137C0E" w:rsidRDefault="00137C0E" w:rsidP="00137C0E">
      <w:r>
        <w:t xml:space="preserve">3. Рекомендовать Министерству просвещения Российской Федерации рассмотреть вопрос о включении в государственную программу Российской Федерации "Развитие образования", утвержденную постановлением Правительства Российской Федерации от 26 декабря 2017 года № 1642, мероприятия </w:t>
      </w:r>
      <w:r>
        <w:br/>
        <w:t>по строительству школы на 160</w:t>
      </w:r>
      <w:r>
        <w:rPr>
          <w:lang w:val="en-US"/>
        </w:rPr>
        <w:t> </w:t>
      </w:r>
      <w:r>
        <w:t xml:space="preserve">мест в поселке </w:t>
      </w:r>
      <w:proofErr w:type="spellStart"/>
      <w:r>
        <w:t>Титово</w:t>
      </w:r>
      <w:proofErr w:type="spellEnd"/>
      <w:r>
        <w:t xml:space="preserve"> </w:t>
      </w:r>
      <w:proofErr w:type="spellStart"/>
      <w:r>
        <w:t>Пачелмского</w:t>
      </w:r>
      <w:proofErr w:type="spellEnd"/>
      <w:r>
        <w:t xml:space="preserve"> района Пензенской области.</w:t>
      </w:r>
    </w:p>
    <w:p w:rsidR="00137C0E" w:rsidRDefault="00137C0E" w:rsidP="00137C0E">
      <w:r>
        <w:t xml:space="preserve">4. Рекомендовать Министерству природных ресурсов </w:t>
      </w:r>
      <w:r>
        <w:br/>
        <w:t xml:space="preserve">и экологии Российской Федерации рассмотреть вопрос </w:t>
      </w:r>
      <w:r>
        <w:br/>
        <w:t xml:space="preserve">о включении в государственную программу Российской Федерации "Обеспечение доступным и комфортным жильем и коммунальными услугами граждан Российской Федерации" мероприятия </w:t>
      </w:r>
      <w:r>
        <w:br/>
        <w:t xml:space="preserve">по </w:t>
      </w:r>
      <w:r>
        <w:rPr>
          <w:iCs/>
        </w:rPr>
        <w:t xml:space="preserve">реконструкции очистных сооружений канализации города Пензы </w:t>
      </w:r>
      <w:r>
        <w:rPr>
          <w:iCs/>
        </w:rPr>
        <w:br/>
        <w:t>при условии представления Правительством Пензенской области необходимой актуализированной документации и обосновывающих материалов</w:t>
      </w:r>
      <w:r>
        <w:t>.</w:t>
      </w:r>
    </w:p>
    <w:p w:rsidR="00137C0E" w:rsidRDefault="00137C0E" w:rsidP="00137C0E">
      <w:r>
        <w:t>5. Рекомендовать Правительству Пензенской области:</w:t>
      </w:r>
    </w:p>
    <w:p w:rsidR="00137C0E" w:rsidRDefault="00137C0E" w:rsidP="00137C0E">
      <w:r>
        <w:t>1) представить в уполномоченные федеральные органы исполнительной власти предложения, заявки и финансово-экономические обоснования, необходимые для реализации рекомендаций, содержащихся в настоящем постановлении;</w:t>
      </w:r>
    </w:p>
    <w:p w:rsidR="00137C0E" w:rsidRDefault="00137C0E" w:rsidP="00137C0E">
      <w:r>
        <w:t xml:space="preserve">2) представить в Министерство природных ресурсов </w:t>
      </w:r>
      <w:r w:rsidR="0050143D">
        <w:br/>
      </w:r>
      <w:r>
        <w:t xml:space="preserve">и экологии Российской Федерации необходимую актуализированную документацию и обосновывающие материалы </w:t>
      </w:r>
      <w:r>
        <w:br/>
        <w:t>в целях реализации пункта</w:t>
      </w:r>
      <w:r w:rsidR="0050143D">
        <w:t> </w:t>
      </w:r>
      <w:r>
        <w:t>4 настоящего постановления;</w:t>
      </w:r>
    </w:p>
    <w:p w:rsidR="00137C0E" w:rsidRDefault="00137C0E" w:rsidP="00137C0E">
      <w:r>
        <w:lastRenderedPageBreak/>
        <w:t>3) обеспечить создание четырех мусороперегрузочных станций и одного мусороперерабатывающего завода на территории Пензенской области в соответствии с Территориальной схемой обращения с отходами на территории Пензенской области, утвержденной постановлением Правительства Пензенской области от 19 июля 2024 года №</w:t>
      </w:r>
      <w:r>
        <w:rPr>
          <w:lang w:val="en-US"/>
        </w:rPr>
        <w:t> </w:t>
      </w:r>
      <w:r>
        <w:t>495-пП;</w:t>
      </w:r>
    </w:p>
    <w:p w:rsidR="00137C0E" w:rsidRDefault="00137C0E" w:rsidP="00137C0E">
      <w:r>
        <w:t>4) представить в Совет Федерации Федерального Собрания Российской Федерации информацию о реализации в Пензенской области дополнительной меры социальной поддержки в виде обеспечения бесплатным питанием беременных женщин, кормящих матерей, а также предложения по масштабированию такой практики на другие субъекты Российской Федерации;</w:t>
      </w:r>
    </w:p>
    <w:p w:rsidR="00137C0E" w:rsidRDefault="00137C0E" w:rsidP="00137C0E">
      <w:r>
        <w:t>5) принять необходимые меры по приведению в соответствие установленным требованиям зданий, помещений, сооружений, коммуникаций военных комиссариатов на территории субъекта Российской Федерации (в том числе в части обеспечения доступности для маломобильных групп населения).</w:t>
      </w:r>
    </w:p>
    <w:p w:rsidR="00137C0E" w:rsidRDefault="00137C0E" w:rsidP="00137C0E">
      <w:r>
        <w:t>6. Предложить Правительству Пензенской области разработать план мероприятий по взаимодействию с федеральными органами исполнительной власти в целях реализации рекомендаций, содержащихся в настоящем постановлении.</w:t>
      </w:r>
    </w:p>
    <w:p w:rsidR="00137C0E" w:rsidRDefault="00137C0E" w:rsidP="00137C0E">
      <w:r>
        <w:t>7. Рекомендовать сенаторам Российской Федерации — представителям от Пензенской области:</w:t>
      </w:r>
    </w:p>
    <w:p w:rsidR="00137C0E" w:rsidRDefault="00137C0E" w:rsidP="00137C0E">
      <w:r>
        <w:t xml:space="preserve">1) обеспечить в ходе реализации настоящего постановления содействие органам государственной власти Пензенской области, </w:t>
      </w:r>
      <w:r>
        <w:br/>
        <w:t>в том числе при их взаимодействии с федеральными органами исполнительной власти;</w:t>
      </w:r>
    </w:p>
    <w:p w:rsidR="00137C0E" w:rsidRDefault="00137C0E" w:rsidP="00137C0E">
      <w:r>
        <w:t xml:space="preserve">2) проинформировать Комитет Совета Федерации </w:t>
      </w:r>
      <w:r>
        <w:br/>
        <w:t xml:space="preserve">по федеративному устройству, региональной политике, местному самоуправлению и делам Севера в октябре 2026 года </w:t>
      </w:r>
      <w:r>
        <w:br/>
        <w:t>о проделанной сенаторами Российской Федерации — представителями от Пензенской области работе по реализации рекомендаций, содержащихся в настоящем постановлении.</w:t>
      </w:r>
    </w:p>
    <w:p w:rsidR="00137C0E" w:rsidRDefault="00137C0E" w:rsidP="00137C0E">
      <w:r>
        <w:t>8. Предложить Правительству Российской Федерации проинформировать Совет Федерации Федерального Собрания Российской Федерации в октябре 2026 года о ходе реализации рекомендаций, содержащихся в настоящем постановлении.</w:t>
      </w:r>
    </w:p>
    <w:p w:rsidR="00137C0E" w:rsidRDefault="00137C0E" w:rsidP="00137C0E">
      <w:r>
        <w:lastRenderedPageBreak/>
        <w:t>9. Предложить Правительству Пензенской области проинформировать Совет Федерации Федерального Собрания Российской Федерации в октябре 2026 года о ходе реализации настоящего постановления.</w:t>
      </w:r>
    </w:p>
    <w:p w:rsidR="00137C0E" w:rsidRDefault="00137C0E" w:rsidP="00137C0E">
      <w:r>
        <w:t xml:space="preserve">10. Комитету Совета Федерации по федеративному устройству, региональной политике, местному самоуправлению </w:t>
      </w:r>
      <w:r>
        <w:br/>
        <w:t>и делам Севера проинформировать палату в период весенней сессии 2027 года о реализации настоящего постановления.</w:t>
      </w:r>
    </w:p>
    <w:p w:rsidR="00137C0E" w:rsidRDefault="00137C0E" w:rsidP="00137C0E">
      <w:r>
        <w:t xml:space="preserve">11. Контроль за исполнением настоящего постановления возложить на Комитет Совета Федерации по федеративному устройству, региональной политике, местному самоуправлению </w:t>
      </w:r>
      <w:r>
        <w:br/>
        <w:t>и делам Севера.</w:t>
      </w:r>
    </w:p>
    <w:p w:rsidR="00137C0E" w:rsidRDefault="00137C0E" w:rsidP="00137C0E">
      <w:r>
        <w:t>12. Настоящее постановление вступает в силу со дня его принятия.</w:t>
      </w:r>
    </w:p>
    <w:p w:rsidR="00137C0E" w:rsidRDefault="00137C0E" w:rsidP="00137C0E"/>
    <w:p w:rsidR="00137C0E" w:rsidRDefault="00137C0E" w:rsidP="00137C0E"/>
    <w:p w:rsidR="00137C0E" w:rsidRDefault="00137C0E" w:rsidP="00137C0E"/>
    <w:p w:rsidR="00057758" w:rsidRDefault="00057758" w:rsidP="007A4796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  <w:t>В.И. МАТВИЕНКО</w:t>
      </w:r>
    </w:p>
    <w:p w:rsidR="00137C0E" w:rsidRDefault="00137C0E" w:rsidP="00137C0E">
      <w:pPr>
        <w:pStyle w:val="ac"/>
      </w:pPr>
    </w:p>
    <w:p w:rsidR="007A4796" w:rsidRDefault="007A4796" w:rsidP="00137C0E">
      <w:pPr>
        <w:pStyle w:val="ac"/>
      </w:pPr>
    </w:p>
    <w:p w:rsidR="007A4796" w:rsidRDefault="007A4796" w:rsidP="00137C0E">
      <w:pPr>
        <w:pStyle w:val="ac"/>
      </w:pPr>
    </w:p>
    <w:p w:rsidR="007A4796" w:rsidRDefault="007A4796" w:rsidP="007A4796">
      <w:pPr>
        <w:pStyle w:val="ac"/>
      </w:pPr>
      <w:r>
        <w:t>Москва</w:t>
      </w:r>
    </w:p>
    <w:p w:rsidR="007A4796" w:rsidRDefault="007A4796" w:rsidP="007A4796">
      <w:pPr>
        <w:pStyle w:val="ac"/>
      </w:pPr>
      <w:r>
        <w:t>3 июня 2026 года</w:t>
      </w:r>
    </w:p>
    <w:p w:rsidR="007A4796" w:rsidRDefault="007A4796" w:rsidP="00137C0E">
      <w:pPr>
        <w:pStyle w:val="ac"/>
      </w:pPr>
      <w:r>
        <w:t>№ 2</w:t>
      </w:r>
      <w:r>
        <w:rPr>
          <w:lang w:val="en-US"/>
        </w:rPr>
        <w:t>20</w:t>
      </w:r>
      <w:r>
        <w:t>-СФ</w:t>
      </w:r>
    </w:p>
    <w:sectPr w:rsidR="007A4796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B2F" w:rsidRDefault="00C64B2F">
      <w:pPr>
        <w:spacing w:line="240" w:lineRule="auto"/>
      </w:pPr>
      <w:r>
        <w:separator/>
      </w:r>
    </w:p>
  </w:endnote>
  <w:endnote w:type="continuationSeparator" w:id="0">
    <w:p w:rsidR="00C64B2F" w:rsidRDefault="00C64B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E6919AEF-4909-4835-941B-D0AC40D1F62A}"/>
    <w:embedBold r:id="rId2" w:fontKey="{817CAA09-917C-4231-A4AA-3487859D3C08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45A5AD8D-610F-4BEA-B19F-D7FF55B3A850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057758" w:rsidRDefault="00057758" w:rsidP="00057758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7A4796">
      <w:rPr>
        <w:noProof/>
      </w:rPr>
      <w:t>zo7681.docx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7A4796">
      <w:rPr>
        <w:noProof/>
      </w:rPr>
      <w:t>645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057758" w:rsidRDefault="00057758" w:rsidP="00057758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7A4796">
      <w:rPr>
        <w:noProof/>
      </w:rPr>
      <w:t>zo7681.docx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7A4796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B2F" w:rsidRDefault="00C64B2F">
      <w:pPr>
        <w:spacing w:line="240" w:lineRule="auto"/>
      </w:pPr>
      <w:r>
        <w:separator/>
      </w:r>
    </w:p>
  </w:footnote>
  <w:footnote w:type="continuationSeparator" w:id="0">
    <w:p w:rsidR="00C64B2F" w:rsidRDefault="00C64B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F60DBD">
      <w:rPr>
        <w:rStyle w:val="ab"/>
        <w:noProof/>
      </w:rPr>
      <w:t>6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20C"/>
    <w:rsid w:val="00041A57"/>
    <w:rsid w:val="00057758"/>
    <w:rsid w:val="000D3F67"/>
    <w:rsid w:val="000E3340"/>
    <w:rsid w:val="001057BD"/>
    <w:rsid w:val="00137C0E"/>
    <w:rsid w:val="0018226B"/>
    <w:rsid w:val="001D35C0"/>
    <w:rsid w:val="00205211"/>
    <w:rsid w:val="002623D0"/>
    <w:rsid w:val="0028026B"/>
    <w:rsid w:val="002A1E3D"/>
    <w:rsid w:val="002B772D"/>
    <w:rsid w:val="002F5301"/>
    <w:rsid w:val="002F6B42"/>
    <w:rsid w:val="003114B9"/>
    <w:rsid w:val="00322939"/>
    <w:rsid w:val="003273F1"/>
    <w:rsid w:val="003277A0"/>
    <w:rsid w:val="003366BC"/>
    <w:rsid w:val="0035125E"/>
    <w:rsid w:val="00373C51"/>
    <w:rsid w:val="0037696B"/>
    <w:rsid w:val="003F64C7"/>
    <w:rsid w:val="00423816"/>
    <w:rsid w:val="00474CB1"/>
    <w:rsid w:val="0049480D"/>
    <w:rsid w:val="004A68AB"/>
    <w:rsid w:val="004C4455"/>
    <w:rsid w:val="004D167A"/>
    <w:rsid w:val="004F1456"/>
    <w:rsid w:val="0050143D"/>
    <w:rsid w:val="00505068"/>
    <w:rsid w:val="00545F85"/>
    <w:rsid w:val="00560E3E"/>
    <w:rsid w:val="0057620C"/>
    <w:rsid w:val="005B2AEB"/>
    <w:rsid w:val="006601E7"/>
    <w:rsid w:val="006D2316"/>
    <w:rsid w:val="00720496"/>
    <w:rsid w:val="00723EF8"/>
    <w:rsid w:val="00762F2C"/>
    <w:rsid w:val="0078182C"/>
    <w:rsid w:val="00791FBB"/>
    <w:rsid w:val="007A41F4"/>
    <w:rsid w:val="007A4796"/>
    <w:rsid w:val="007F76BE"/>
    <w:rsid w:val="00840793"/>
    <w:rsid w:val="00882F95"/>
    <w:rsid w:val="00885B74"/>
    <w:rsid w:val="008F30F2"/>
    <w:rsid w:val="00910EF7"/>
    <w:rsid w:val="00926F59"/>
    <w:rsid w:val="009326CB"/>
    <w:rsid w:val="009579D1"/>
    <w:rsid w:val="00997F4C"/>
    <w:rsid w:val="00A1108D"/>
    <w:rsid w:val="00A26337"/>
    <w:rsid w:val="00A347BF"/>
    <w:rsid w:val="00A71A1E"/>
    <w:rsid w:val="00A82E08"/>
    <w:rsid w:val="00A844CF"/>
    <w:rsid w:val="00AA344E"/>
    <w:rsid w:val="00AB0912"/>
    <w:rsid w:val="00B07D98"/>
    <w:rsid w:val="00B30B27"/>
    <w:rsid w:val="00B33388"/>
    <w:rsid w:val="00B33546"/>
    <w:rsid w:val="00B64B17"/>
    <w:rsid w:val="00B67711"/>
    <w:rsid w:val="00B8350D"/>
    <w:rsid w:val="00BD4466"/>
    <w:rsid w:val="00BF1947"/>
    <w:rsid w:val="00C64B2F"/>
    <w:rsid w:val="00C71227"/>
    <w:rsid w:val="00C835BD"/>
    <w:rsid w:val="00CC6C85"/>
    <w:rsid w:val="00CF27C2"/>
    <w:rsid w:val="00CF731B"/>
    <w:rsid w:val="00DA769E"/>
    <w:rsid w:val="00E0133B"/>
    <w:rsid w:val="00E02685"/>
    <w:rsid w:val="00E03D2B"/>
    <w:rsid w:val="00E070E9"/>
    <w:rsid w:val="00F178A8"/>
    <w:rsid w:val="00F21BB0"/>
    <w:rsid w:val="00F60DBD"/>
    <w:rsid w:val="00F9160B"/>
    <w:rsid w:val="00F9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12EA94-3AC5-4FBA-ADEE-4537311C5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C_W\Sh2000X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CE2933BF8E9440CBB9F317177A54A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546885-6302-446A-8CF1-2A74EDADBB71}"/>
      </w:docPartPr>
      <w:docPartBody>
        <w:p w:rsidR="00B62D72" w:rsidRDefault="00AA2CED">
          <w:pPr>
            <w:pStyle w:val="CCE2933BF8E9440CBB9F317177A54AF1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D72"/>
    <w:rsid w:val="0017017E"/>
    <w:rsid w:val="002C5267"/>
    <w:rsid w:val="00405927"/>
    <w:rsid w:val="0047302E"/>
    <w:rsid w:val="009624A0"/>
    <w:rsid w:val="00AA2CED"/>
    <w:rsid w:val="00B62D72"/>
    <w:rsid w:val="00C71F9B"/>
    <w:rsid w:val="00F9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CCE2933BF8E9440CBB9F317177A54AF1">
    <w:name w:val="CCE2933BF8E9440CBB9F317177A54A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10</TotalTime>
  <Pages>6</Pages>
  <Words>1501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10043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федеративному устройству, региональной политике, местному самоуправлению и делам Севера</dc:subject>
  <dc:creator>Заказчик - Жигалов+</dc:creator>
  <cp:keywords/>
  <dc:description>ZO14.05.2026EQ18.05.2026 AM19.05.2026 SA19.05.2026 QA19.05.2026 SA19.05.2026 QA19.05.2026 QA27.05.2026EQ01.06.2026 SA02.06.2026 SA02.06.2026 SA02.06.2026 SA02.06.2026 SA02.06.2026 QA02.06.2026 QA02.06.2026 QA02.06.2026 </dc:description>
  <cp:lastModifiedBy>Кучерова О.М.</cp:lastModifiedBy>
  <cp:revision>12</cp:revision>
  <cp:lastPrinted>2026-06-03T13:20:00Z</cp:lastPrinted>
  <dcterms:created xsi:type="dcterms:W3CDTF">2026-06-01T10:41:00Z</dcterms:created>
  <dcterms:modified xsi:type="dcterms:W3CDTF">2026-06-03T13:49:00Z</dcterms:modified>
</cp:coreProperties>
</file>