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99C53278C4D4499881B410D51C474A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93011" w:rsidRDefault="00545F85" w:rsidP="00FD6D2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99C53278C4D4499881B410D51C474A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75368" w:rsidRDefault="00B75368" w:rsidP="00B75368">
      <w:pPr>
        <w:pStyle w:val="1"/>
      </w:pPr>
      <w:r>
        <w:t>О роли Федеральной таможенной службы</w:t>
      </w:r>
    </w:p>
    <w:p w:rsidR="00B75368" w:rsidRDefault="00B75368" w:rsidP="00B75368">
      <w:pPr>
        <w:pStyle w:val="2"/>
      </w:pPr>
      <w:r>
        <w:t>в развитии экономики Российской Федерации</w:t>
      </w:r>
    </w:p>
    <w:p w:rsidR="00B75368" w:rsidRDefault="00B75368" w:rsidP="00B75368">
      <w:pPr>
        <w:pStyle w:val="2"/>
      </w:pPr>
      <w:r>
        <w:t>в современных условиях</w:t>
      </w:r>
    </w:p>
    <w:p w:rsidR="00B75368" w:rsidRDefault="00B75368" w:rsidP="00B75368">
      <w:pPr>
        <w:pStyle w:val="2"/>
      </w:pPr>
    </w:p>
    <w:p w:rsidR="00B75368" w:rsidRDefault="00B75368" w:rsidP="00B75368">
      <w:pPr>
        <w:pStyle w:val="2"/>
      </w:pPr>
    </w:p>
    <w:p w:rsidR="00B75368" w:rsidRDefault="00B75368" w:rsidP="00B75368">
      <w:pPr>
        <w:pStyle w:val="2"/>
      </w:pPr>
    </w:p>
    <w:p w:rsidR="00B75368" w:rsidRDefault="00B75368" w:rsidP="00B75368">
      <w:r>
        <w:t xml:space="preserve">Заслушав информацию руководителя Федеральной таможенной службы о роли Федеральной таможенной службы </w:t>
      </w:r>
      <w:r>
        <w:br/>
        <w:t>в развитии экономики Российской Федерации в современных условиях, Совет Федерации Федерального Собрания Российской Федерации отмечает следующее.</w:t>
      </w:r>
    </w:p>
    <w:p w:rsidR="00B75368" w:rsidRDefault="00B75368" w:rsidP="00B75368">
      <w:r>
        <w:t xml:space="preserve">Целевые ориентиры, приоритетные направления и задачи развития таможенной службы Российской Федерации определены Стратегией развития таможенной службы Российской Федерации до 2030 года, утвержденной распоряжением Правительства Российской Федерации от 23 мая 2020 года № 1388-р. </w:t>
      </w:r>
      <w:r>
        <w:br/>
        <w:t>В сложившейся внешнеполитической обстановке деятельность Федеральной таможенной службы (ФТС России) приобретает особое значение.</w:t>
      </w:r>
    </w:p>
    <w:p w:rsidR="00B75368" w:rsidRDefault="00B75368" w:rsidP="00B75368">
      <w:r>
        <w:t xml:space="preserve">Важнейшие направления работы ФТС России – содействие росту </w:t>
      </w:r>
      <w:proofErr w:type="spellStart"/>
      <w:r>
        <w:t>несырьевого</w:t>
      </w:r>
      <w:proofErr w:type="spellEnd"/>
      <w:r>
        <w:t xml:space="preserve"> экспорта, увеличение объемов внешней торговли, насыщение российского рынка необходимыми товарами, а также обеспечение национальной безопасности Российской Федерации. </w:t>
      </w:r>
    </w:p>
    <w:p w:rsidR="00B75368" w:rsidRDefault="00B75368" w:rsidP="00503944">
      <w:pPr>
        <w:spacing w:line="358" w:lineRule="atLeast"/>
      </w:pPr>
      <w:r>
        <w:t>Являясь главным администратором доходов федерального бюджета, ФТС России играет существенную роль в поддержании стабильности бюджетной системы Российской Федерации, обеспечивая поступление около 20</w:t>
      </w:r>
      <w:r>
        <w:rPr>
          <w:lang w:val="en-US"/>
        </w:rPr>
        <w:t> </w:t>
      </w:r>
      <w:r>
        <w:t xml:space="preserve">процентов доходов </w:t>
      </w:r>
      <w:r>
        <w:lastRenderedPageBreak/>
        <w:t xml:space="preserve">федерального бюджета. При этом </w:t>
      </w:r>
      <w:r w:rsidR="00503944">
        <w:t>необходимо провести</w:t>
      </w:r>
      <w:r>
        <w:t xml:space="preserve"> оптимизаци</w:t>
      </w:r>
      <w:r w:rsidR="00503944">
        <w:t>ю</w:t>
      </w:r>
      <w:r>
        <w:t xml:space="preserve"> льгот по уплате таможенных платежей на основе их инвентаризации и анализа эффективности.</w:t>
      </w:r>
    </w:p>
    <w:p w:rsidR="00B75368" w:rsidRDefault="00B75368" w:rsidP="00503944">
      <w:pPr>
        <w:spacing w:line="358" w:lineRule="atLeast"/>
      </w:pPr>
      <w:r>
        <w:t xml:space="preserve">Осуществляется работа, направленная на развитие международных транспортно-логистических коридоров, ускорение перемещения товаров через пункты пропуска через государственную границу Российской Федерации (далее – пункты пропуска), повышение эффективности взаимодействия </w:t>
      </w:r>
      <w:r>
        <w:br/>
        <w:t>с таможенными органами иностранных государств, включая создание упрощенных таможенных коридоров и взаимное признание уполномоченных экономических операторов, а также на противодействие контрабанде стратегически важных товаров.</w:t>
      </w:r>
    </w:p>
    <w:p w:rsidR="00B75368" w:rsidRDefault="00B75368" w:rsidP="00503944">
      <w:pPr>
        <w:spacing w:line="358" w:lineRule="atLeast"/>
      </w:pPr>
      <w:r>
        <w:t xml:space="preserve">Совместно с Министерством транспорта Российской Федерации реализуется комплекс мероприятий по модернизации </w:t>
      </w:r>
      <w:r>
        <w:br/>
        <w:t xml:space="preserve">и оснащению 25 автомобильных пунктов пропуска через таможенную границу Евразийского экономического союза (ЕАЭС). </w:t>
      </w:r>
      <w:r>
        <w:br/>
        <w:t>Для осуществления отдельных видов государственного контроля (надзора) в пунктах пропуска требуется совершенствование единой системы межведомственного электронного взаимодействия.</w:t>
      </w:r>
    </w:p>
    <w:p w:rsidR="00B75368" w:rsidRDefault="00B75368" w:rsidP="00503944">
      <w:pPr>
        <w:spacing w:line="358" w:lineRule="atLeast"/>
      </w:pPr>
      <w:r>
        <w:t>Целевым ориентиром для улучшения качества работы таможенных органов Российской Федерации (далее – таможенные органы) должно стать</w:t>
      </w:r>
      <w:r>
        <w:rPr>
          <w:szCs w:val="28"/>
        </w:rPr>
        <w:t xml:space="preserve"> достижение типового времени досмотра грузового транспортного средства </w:t>
      </w:r>
      <w:r w:rsidR="00503944">
        <w:rPr>
          <w:szCs w:val="28"/>
        </w:rPr>
        <w:t>на</w:t>
      </w:r>
      <w:r>
        <w:rPr>
          <w:szCs w:val="28"/>
        </w:rPr>
        <w:t xml:space="preserve"> пункте пропуска </w:t>
      </w:r>
      <w:r>
        <w:t>не более 10 минут на основе использования современных цифровых технологий и искусственного интеллекта.</w:t>
      </w:r>
    </w:p>
    <w:p w:rsidR="00B75368" w:rsidRDefault="00B75368" w:rsidP="00503944">
      <w:pPr>
        <w:spacing w:line="358" w:lineRule="atLeast"/>
      </w:pPr>
      <w:r>
        <w:t xml:space="preserve">Актуальными задачами таможенной службы Российской Федерации остаются содействие Вооруженным Силам Российской Федерации в обеспечении оперативных и бесперебойных поставок товаров для нужд специальной военной операции, поддержка ее участников и членов их семей. </w:t>
      </w:r>
    </w:p>
    <w:p w:rsidR="00B75368" w:rsidRDefault="00B75368" w:rsidP="00503944">
      <w:pPr>
        <w:spacing w:line="358" w:lineRule="atLeast"/>
      </w:pPr>
      <w:r>
        <w:t xml:space="preserve">Большое </w:t>
      </w:r>
      <w:r w:rsidR="001A0E06">
        <w:t>значение имеет</w:t>
      </w:r>
      <w:r>
        <w:t xml:space="preserve"> привлечени</w:t>
      </w:r>
      <w:r w:rsidR="001A0E06">
        <w:t>е</w:t>
      </w:r>
      <w:r>
        <w:t xml:space="preserve"> моло</w:t>
      </w:r>
      <w:r w:rsidR="00503944">
        <w:t xml:space="preserve">дых кадров </w:t>
      </w:r>
      <w:r w:rsidR="00AE2FAA">
        <w:br/>
      </w:r>
      <w:r w:rsidR="00503944">
        <w:t>в таможенные органы.</w:t>
      </w:r>
      <w:r>
        <w:t xml:space="preserve"> </w:t>
      </w:r>
      <w:r w:rsidR="00503944">
        <w:t>С</w:t>
      </w:r>
      <w:r>
        <w:t xml:space="preserve">ледует расширить практику создания </w:t>
      </w:r>
      <w:r w:rsidR="00AE2FAA">
        <w:br/>
      </w:r>
      <w:r>
        <w:t xml:space="preserve">в общеобразовательных организациях профильных таможенных классов, </w:t>
      </w:r>
      <w:r>
        <w:rPr>
          <w:szCs w:val="28"/>
        </w:rPr>
        <w:t xml:space="preserve">заключения договоров о целевом обучении граждан </w:t>
      </w:r>
      <w:r w:rsidR="00AE2FAA">
        <w:rPr>
          <w:szCs w:val="28"/>
        </w:rPr>
        <w:br/>
      </w:r>
      <w:r>
        <w:rPr>
          <w:szCs w:val="28"/>
        </w:rPr>
        <w:t>в государственном казенном образовательном учреждении высшего образования "Российская таможенная академия", а также предусмотреть возможность обучения курсантов в указанном учреждении с присвоением им специальных званий.</w:t>
      </w:r>
      <w:r>
        <w:t xml:space="preserve"> </w:t>
      </w:r>
      <w:r w:rsidR="00AE2FAA">
        <w:br/>
      </w:r>
      <w:r>
        <w:t xml:space="preserve">В связи с этим </w:t>
      </w:r>
      <w:r w:rsidR="00503944">
        <w:t>требуется</w:t>
      </w:r>
      <w:r>
        <w:t xml:space="preserve"> обратить</w:t>
      </w:r>
      <w:r w:rsidR="00AE2FAA">
        <w:t xml:space="preserve"> особое</w:t>
      </w:r>
      <w:r w:rsidR="001A0E06">
        <w:t xml:space="preserve"> </w:t>
      </w:r>
      <w:r>
        <w:t xml:space="preserve">внимание </w:t>
      </w:r>
      <w:r w:rsidR="00AE2FAA">
        <w:br/>
      </w:r>
      <w:r>
        <w:lastRenderedPageBreak/>
        <w:t xml:space="preserve">на необходимость актуализации норм, определяющих правовые </w:t>
      </w:r>
      <w:r w:rsidR="00AE2FAA">
        <w:br/>
      </w:r>
      <w:r>
        <w:t xml:space="preserve">и организационные основы деятельности таможенных органов. </w:t>
      </w:r>
    </w:p>
    <w:p w:rsidR="00B75368" w:rsidRDefault="00B75368" w:rsidP="00B75368">
      <w:r>
        <w:t xml:space="preserve">Учитывая изложенное,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B75368" w:rsidRDefault="00B75368" w:rsidP="00B75368"/>
    <w:p w:rsidR="00B75368" w:rsidRDefault="00B75368" w:rsidP="00B75368">
      <w:r>
        <w:t xml:space="preserve">1. Принять к сведению информацию руководителя Федеральной таможенной службы о роли Федеральной таможенной службы в развитии экономики Российской Федерации </w:t>
      </w:r>
      <w:r>
        <w:br/>
        <w:t>в современных условиях.</w:t>
      </w:r>
    </w:p>
    <w:p w:rsidR="00B75368" w:rsidRDefault="00B75368" w:rsidP="00B75368">
      <w:r>
        <w:t>2. Рекомендовать Государственной Думе Федерального Собрания Российской Федерации принять в период осенней сессии 2025 года проект федерального закона № 953127-8 "О внесении изменений в Кодекс Российской Федерации об административных правонарушениях" (в части совершенствования механизма административной ответственности за нарушение таможенных правил).</w:t>
      </w:r>
    </w:p>
    <w:p w:rsidR="00B75368" w:rsidRDefault="00B75368" w:rsidP="00B75368">
      <w:r>
        <w:t>3. Рекомендовать Правительству Российской Федерации:</w:t>
      </w:r>
    </w:p>
    <w:p w:rsidR="00B75368" w:rsidRDefault="00B75368" w:rsidP="00B75368">
      <w:r>
        <w:t xml:space="preserve">1) ускорить внесение в Государственную Думу Федерального Собрания Российской Федерации проекта федерального закона, направленного на совершенствование порядка взаимодействия таможенных органов и иных государственных органов Российской Федерации при проведении мобильными группами таможенных органов таможенного контроля товаров и автомобильных транспортных средств; </w:t>
      </w:r>
    </w:p>
    <w:p w:rsidR="00B75368" w:rsidRDefault="00B75368" w:rsidP="00B75368">
      <w:r>
        <w:t>2)</w:t>
      </w:r>
      <w:r>
        <w:rPr>
          <w:lang w:val="en-US"/>
        </w:rPr>
        <w:t> </w:t>
      </w:r>
      <w:r>
        <w:t>внести в четвертом квартале 2025 года в Государственную Думу Федерального Собрания Российской Федерации проект федерального закона о внесении изменений в Федеральный закон "О 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Севастополя", предусматривающ</w:t>
      </w:r>
      <w:r w:rsidR="00D7718D">
        <w:t>их</w:t>
      </w:r>
      <w:r>
        <w:t xml:space="preserve"> возможность признания полностью потребленными посадочного материала винограда, плодовых </w:t>
      </w:r>
      <w:r w:rsidR="00D7718D">
        <w:br/>
      </w:r>
      <w:r>
        <w:t>и ягодных культур, а также комплектующих для устройства шпалеры на многолетних насаждениях и завершения таможенной процедуры свободной таможенной зоны в отношении указанных товаров;</w:t>
      </w:r>
    </w:p>
    <w:p w:rsidR="00B75368" w:rsidRDefault="00B75368" w:rsidP="00B75368">
      <w:r>
        <w:t xml:space="preserve">3) провести консультации на межгосударственном уровне </w:t>
      </w:r>
      <w:r>
        <w:br/>
        <w:t>в целях проработки вопроса о внесении в акты, составляющие право ЕАЭС, изменений, направленных на борьбу с "серым" импортом продукции с территорий отдельных государств – членов ЕАЭС.</w:t>
      </w:r>
    </w:p>
    <w:p w:rsidR="00D7718D" w:rsidRDefault="00D7718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B75368" w:rsidRDefault="00B75368" w:rsidP="00B75368">
      <w:r>
        <w:lastRenderedPageBreak/>
        <w:t>4. Рекомендовать ФТС России:</w:t>
      </w:r>
    </w:p>
    <w:p w:rsidR="00B75368" w:rsidRDefault="00B75368" w:rsidP="00B75368">
      <w:r>
        <w:t>1) подготовить и направить в Правительство Российской Федерации предложения:</w:t>
      </w:r>
    </w:p>
    <w:p w:rsidR="00B75368" w:rsidRDefault="00B75368" w:rsidP="00B75368">
      <w:r>
        <w:t xml:space="preserve">о внесении изменений в Стратегию развития таможенной службы Российской Федерации до 2030 года в целях повышения качества и эффективности таможенного администрирования </w:t>
      </w:r>
      <w:r>
        <w:br/>
        <w:t xml:space="preserve">в современной социально-экономической и геополитической ситуации; </w:t>
      </w:r>
    </w:p>
    <w:p w:rsidR="00B75368" w:rsidRDefault="00B75368" w:rsidP="00B75368">
      <w:r>
        <w:t xml:space="preserve">о применении механизма субсидирования уплаченного налога на добавленную стоимость в отношении ввозимых </w:t>
      </w:r>
      <w:r>
        <w:br/>
        <w:t xml:space="preserve">на территорию Российской Федерации и иные территории, находящиеся под ее юрисдикцией, товаров, аналоги которых </w:t>
      </w:r>
      <w:r>
        <w:br/>
        <w:t xml:space="preserve">не производятся в Российской Федерации, при условии подтверждения необходимости их ввоза вместо освобождения </w:t>
      </w:r>
      <w:r>
        <w:br/>
        <w:t xml:space="preserve">от уплаты этого налога в соответствии со статьей 150 Налогового кодекса Российской Федерации в целях повышения эффективности налогового администрирования и прозрачности бюджетных расходов; </w:t>
      </w:r>
    </w:p>
    <w:p w:rsidR="00B75368" w:rsidRDefault="00B75368" w:rsidP="00B75368">
      <w:r>
        <w:t>о разработке нормативного правового акта, устанавливающего единые правила администрирования утилизационного сбора;</w:t>
      </w:r>
    </w:p>
    <w:p w:rsidR="00B75368" w:rsidRDefault="00B75368" w:rsidP="00B75368">
      <w:r>
        <w:t>о внесении изменений в Федеральный закон "Об отдельных вопросах регулирования платформенной экономики в Российской Федерации" в целях пресечения таможенными органами незаконного оборота товаров на электронных торговых площадках;</w:t>
      </w:r>
    </w:p>
    <w:p w:rsidR="00B75368" w:rsidRDefault="00B75368" w:rsidP="00B75368">
      <w:r>
        <w:t xml:space="preserve">об установлении иных требований к карточке товара, без соблюдения которых оператор посреднической цифровой платформы не вправе допускать размещение такой карточки товара на посреднической цифровой платформе, в том числе требования </w:t>
      </w:r>
      <w:r>
        <w:br/>
        <w:t xml:space="preserve">к размещению в карточке товара информации о стране происхождения товара и, в случае если указанная страна </w:t>
      </w:r>
      <w:r>
        <w:br/>
        <w:t>не является государством – членом ЕАЭС, сведений о коде товара в соответствии с единой Товарной номенклатурой внешнеэкономической деятельности Евразийского экономического союза, номере таможенной декларации и порядковом номере товара по таможенной декларации;</w:t>
      </w:r>
    </w:p>
    <w:p w:rsidR="00B75368" w:rsidRDefault="00B75368" w:rsidP="00B75368">
      <w:r>
        <w:t xml:space="preserve">об увеличении в ходе рассмотрения проекта федерального бюджета на 2026 год и на плановый период 2027 и 2028 годов объема бюджетных ассигнований на предоставление сотрудникам </w:t>
      </w:r>
      <w:r>
        <w:lastRenderedPageBreak/>
        <w:t xml:space="preserve">таможенных органов единовременной социальной выплаты для приобретения или строительства жилого помещения, а также федеральным государственным гражданским служащим таможенных органов единовременной субсидии на приобретение жилого помещения; </w:t>
      </w:r>
    </w:p>
    <w:p w:rsidR="00B75368" w:rsidRDefault="00B75368" w:rsidP="00B75368">
      <w:r>
        <w:t xml:space="preserve">о формировании перечня документов, подтверждающих признание иностранного физического лица переселившимся </w:t>
      </w:r>
      <w:r>
        <w:br/>
        <w:t>на постоянное место жительства в Российскую Федерацию в целях освобождения от уплаты таможенных платежей;</w:t>
      </w:r>
    </w:p>
    <w:p w:rsidR="00B75368" w:rsidRDefault="00B75368" w:rsidP="00B75368">
      <w:r>
        <w:t>2) принять меры по дальнейшему развитию института уполномоченного экономического оператора и его признанию иностранными государствами в целях увеличения количества организаций с таким статусом;</w:t>
      </w:r>
    </w:p>
    <w:p w:rsidR="00B75368" w:rsidRDefault="00B75368" w:rsidP="00B75368">
      <w:r>
        <w:t xml:space="preserve">3) проинформировать Совет Федерации Федерального Собрания Российской Федерации о принятых в 2025 году </w:t>
      </w:r>
      <w:r>
        <w:br/>
        <w:t xml:space="preserve">и планируемых на 2026 год мерах по усилению контроля </w:t>
      </w:r>
      <w:r>
        <w:br/>
        <w:t xml:space="preserve">за таможенной стоимостью импортируемых изделий с шерстью </w:t>
      </w:r>
      <w:r>
        <w:br/>
        <w:t xml:space="preserve">в составе, классифицируемых в соответствии с единой Товарной номенклатурой внешнеэкономической деятельности Евразийского экономического союза, согласно плану мероприятий ("дорожной карте") по развитию глубокой переработки овечьей шерсти </w:t>
      </w:r>
      <w:r>
        <w:br/>
        <w:t xml:space="preserve">на территории Российской Федерации на период 2025–2026 годов. </w:t>
      </w:r>
    </w:p>
    <w:p w:rsidR="00B75368" w:rsidRDefault="00B75368" w:rsidP="00B75368">
      <w:r>
        <w:t xml:space="preserve">5. Рекомендовать Министерству финансов Российской Федерации совместно с ФТС России ускорить разработку проекта федерального закона о национальной системе подтверждения ожидания товаров и внесении изменений в отдельные законодательные акты Российской Федерации в целях обеспечения прозрачности ввоза товаров на территорию Российской Федерации, исключения "серых" схем и противодействия уклонению от уплаты косвенных налогов. </w:t>
      </w:r>
    </w:p>
    <w:p w:rsidR="00B75368" w:rsidRDefault="00B75368" w:rsidP="00B75368">
      <w:r>
        <w:t xml:space="preserve">6. Рекомендовать Министерству финансов Российской Федерации совместно с Министерством экономического развития Российской Федерации, Министерством транспорта Российской Федерации и ФТС России активизировать работу по внесению изменений в акты, составляющие право ЕАЭС, в целях перехода </w:t>
      </w:r>
      <w:r>
        <w:br/>
        <w:t>на электронный документооборот в автомобильных пунктах пропуска и создания условий для функционирования "интеллектуальных" пунктов пропуска.</w:t>
      </w:r>
    </w:p>
    <w:p w:rsidR="00B75368" w:rsidRDefault="00B75368" w:rsidP="00B75368">
      <w:r>
        <w:lastRenderedPageBreak/>
        <w:t xml:space="preserve">7. Рекомендовать Министерству промышленности и торговли Российской Федерации, Министерству сельского хозяйства Российской Федерации, Министерству здравоохранения Российской Федерации, Министерству энергетики Российской Федерации, Министерству транспорта Российской Федерации, Министерству экономического развития Российской Федерации, Федеральной службе по надзору в сфере здравоохранения, Федеральному агентству воздушного транспорта, Федеральному агентству морского и речного транспорта обеспечить представление документов, подтверждающих право участника внешнеэкономической деятельности на освобождение от уплаты таможенных платежей, исключительно в электронной форме </w:t>
      </w:r>
      <w:r>
        <w:br/>
        <w:t xml:space="preserve">с использованием единой системы межведомственного электронного взаимодействия. </w:t>
      </w:r>
    </w:p>
    <w:p w:rsidR="00B75368" w:rsidRDefault="00B75368" w:rsidP="00B75368">
      <w:r>
        <w:t xml:space="preserve">8. Рекомендовать Министерству транспорта Российской Федерации, Министерству сельского хозяйства Российской Федерации, Федеральной службе по надзору в сфере защиты прав потребителей и благополучия человека совместно с ФТС России </w:t>
      </w:r>
      <w:r>
        <w:br/>
        <w:t xml:space="preserve">и иными заинтересованными федеральными органами исполнительной власти инициировать работу по использованию предварительной информации о лицах, грузах, товарах </w:t>
      </w:r>
      <w:r>
        <w:br/>
        <w:t xml:space="preserve">и транспортных средствах, представляемой при их перемещении автомобильным транспортом через таможенную границу ЕАЭС </w:t>
      </w:r>
      <w:r>
        <w:br/>
        <w:t xml:space="preserve">в виде электронного документа, для проведения таможенного </w:t>
      </w:r>
      <w:r>
        <w:br/>
        <w:t xml:space="preserve">и иных видов государственного контроля (надзора) в пунктах пропуска без использования документов на бумажных носителях </w:t>
      </w:r>
      <w:r>
        <w:br/>
        <w:t xml:space="preserve">(за исключением выявления рисковых ситуаций). </w:t>
      </w:r>
    </w:p>
    <w:p w:rsidR="00B75368" w:rsidRDefault="00B75368" w:rsidP="00B75368">
      <w:r>
        <w:t>9. Предложить Правительству Российской Федерации проинформировать Совет Федерации Федерального Собрания Российской Федерации в первом полугодии 2026 года о ходе реализации рекомендаций, содержащихся в настоящем постановлении.</w:t>
      </w:r>
    </w:p>
    <w:p w:rsidR="00B75368" w:rsidRDefault="00B75368" w:rsidP="00B75368">
      <w:r>
        <w:t xml:space="preserve">10. Комитету Совета Федерации по бюджету и финансовым рынкам и Комитету Совета Федерации по обороне и безопасности проинформировать палату в период весенней сессии 2026 года </w:t>
      </w:r>
      <w:r>
        <w:br/>
        <w:t>о реализации настоящего постановления.</w:t>
      </w:r>
    </w:p>
    <w:p w:rsidR="00B75368" w:rsidRDefault="00B75368" w:rsidP="00B75368">
      <w:r>
        <w:t xml:space="preserve">11. Контроль за исполнением настоящего постановления возложить на Комитет Совета Федерации по бюджету </w:t>
      </w:r>
      <w:r>
        <w:br/>
      </w:r>
      <w:r>
        <w:lastRenderedPageBreak/>
        <w:t xml:space="preserve">и финансовым рынкам и Комитет Совета Федерации по обороне </w:t>
      </w:r>
      <w:r>
        <w:br/>
        <w:t>и безопасности.</w:t>
      </w:r>
    </w:p>
    <w:p w:rsidR="00B75368" w:rsidRDefault="00B75368" w:rsidP="00B75368">
      <w:r>
        <w:t>12. Настоящее постановление вступает в силу со дня его принятия.</w:t>
      </w:r>
    </w:p>
    <w:p w:rsidR="00B75368" w:rsidRDefault="00B75368" w:rsidP="00B75368"/>
    <w:p w:rsidR="00B75368" w:rsidRDefault="00B75368" w:rsidP="00B75368"/>
    <w:p w:rsidR="00306E97" w:rsidRDefault="00306E97" w:rsidP="00B75368"/>
    <w:p w:rsidR="00306E97" w:rsidRDefault="00306E97" w:rsidP="00E851B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B97358" w:rsidRDefault="00B97358" w:rsidP="00C74F19">
      <w:pPr>
        <w:pStyle w:val="ac"/>
      </w:pPr>
    </w:p>
    <w:p w:rsidR="00E851B9" w:rsidRDefault="00E851B9" w:rsidP="00C74F19">
      <w:pPr>
        <w:pStyle w:val="ac"/>
      </w:pPr>
    </w:p>
    <w:p w:rsidR="00E851B9" w:rsidRDefault="00E851B9" w:rsidP="00545F85">
      <w:pPr>
        <w:pStyle w:val="af"/>
      </w:pPr>
      <w:r>
        <w:t>Москва</w:t>
      </w:r>
    </w:p>
    <w:p w:rsidR="00E851B9" w:rsidRDefault="00E851B9" w:rsidP="00545F85">
      <w:pPr>
        <w:pStyle w:val="af"/>
      </w:pPr>
      <w:r>
        <w:t>22 октября 2025 года</w:t>
      </w:r>
    </w:p>
    <w:p w:rsidR="00E851B9" w:rsidRPr="00E1527D" w:rsidRDefault="00E851B9" w:rsidP="00F37056">
      <w:pPr>
        <w:pStyle w:val="ac"/>
      </w:pPr>
      <w:r>
        <w:t>№ 466-СФ</w:t>
      </w:r>
    </w:p>
    <w:sectPr w:rsidR="00E851B9" w:rsidRPr="00E1527D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C0E" w:rsidRDefault="00673C0E">
      <w:pPr>
        <w:spacing w:line="240" w:lineRule="auto"/>
      </w:pPr>
      <w:r>
        <w:separator/>
      </w:r>
    </w:p>
  </w:endnote>
  <w:endnote w:type="continuationSeparator" w:id="0">
    <w:p w:rsidR="00673C0E" w:rsidRDefault="00673C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5A77311-EE3D-453F-909F-A9E3BE0A726C}"/>
    <w:embedBold r:id="rId2" w:fontKey="{6BD1FFD2-A4CA-4F49-98F7-51B1B361F01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2269949-B209-4B36-A2F7-ACC54607924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06E97" w:rsidRDefault="00306E97" w:rsidP="00306E9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851B9">
      <w:rPr>
        <w:noProof/>
      </w:rPr>
      <w:t>sa10316.docx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851B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06E97" w:rsidRDefault="00306E97" w:rsidP="00306E9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851B9">
      <w:rPr>
        <w:noProof/>
      </w:rPr>
      <w:t>sa10316.docx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851B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C0E" w:rsidRDefault="00673C0E">
      <w:pPr>
        <w:spacing w:line="240" w:lineRule="auto"/>
      </w:pPr>
      <w:r>
        <w:separator/>
      </w:r>
    </w:p>
  </w:footnote>
  <w:footnote w:type="continuationSeparator" w:id="0">
    <w:p w:rsidR="00673C0E" w:rsidRDefault="00673C0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618FF">
      <w:rPr>
        <w:rStyle w:val="ab"/>
        <w:noProof/>
      </w:rPr>
      <w:t>7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303"/>
    <w:rsid w:val="0005581C"/>
    <w:rsid w:val="000618FF"/>
    <w:rsid w:val="0006623E"/>
    <w:rsid w:val="000C2CCC"/>
    <w:rsid w:val="000D3F67"/>
    <w:rsid w:val="000D57C8"/>
    <w:rsid w:val="000D73D2"/>
    <w:rsid w:val="001057BD"/>
    <w:rsid w:val="001A0E06"/>
    <w:rsid w:val="001B2569"/>
    <w:rsid w:val="00205211"/>
    <w:rsid w:val="002623D0"/>
    <w:rsid w:val="002A1E3D"/>
    <w:rsid w:val="002B772D"/>
    <w:rsid w:val="002B7B6B"/>
    <w:rsid w:val="00306E97"/>
    <w:rsid w:val="003114B9"/>
    <w:rsid w:val="003233E4"/>
    <w:rsid w:val="003273F1"/>
    <w:rsid w:val="0035125E"/>
    <w:rsid w:val="00423816"/>
    <w:rsid w:val="0049213E"/>
    <w:rsid w:val="004A68AB"/>
    <w:rsid w:val="004F5864"/>
    <w:rsid w:val="00503944"/>
    <w:rsid w:val="00505068"/>
    <w:rsid w:val="00545F85"/>
    <w:rsid w:val="005668FD"/>
    <w:rsid w:val="005B2AEB"/>
    <w:rsid w:val="005B4CAD"/>
    <w:rsid w:val="005F6BFF"/>
    <w:rsid w:val="00600DAF"/>
    <w:rsid w:val="00673C0E"/>
    <w:rsid w:val="00676D52"/>
    <w:rsid w:val="006C744A"/>
    <w:rsid w:val="00720496"/>
    <w:rsid w:val="00723EF8"/>
    <w:rsid w:val="00757931"/>
    <w:rsid w:val="0078182C"/>
    <w:rsid w:val="007E1CCE"/>
    <w:rsid w:val="007F67AC"/>
    <w:rsid w:val="00885B74"/>
    <w:rsid w:val="00910EF7"/>
    <w:rsid w:val="00986D9A"/>
    <w:rsid w:val="00997F4C"/>
    <w:rsid w:val="009D26A3"/>
    <w:rsid w:val="00A64D25"/>
    <w:rsid w:val="00A82E08"/>
    <w:rsid w:val="00A93011"/>
    <w:rsid w:val="00A931E2"/>
    <w:rsid w:val="00AA344E"/>
    <w:rsid w:val="00AD2FF7"/>
    <w:rsid w:val="00AD4CAE"/>
    <w:rsid w:val="00AE2FAA"/>
    <w:rsid w:val="00B07D98"/>
    <w:rsid w:val="00B30B27"/>
    <w:rsid w:val="00B33546"/>
    <w:rsid w:val="00B67711"/>
    <w:rsid w:val="00B75368"/>
    <w:rsid w:val="00B97358"/>
    <w:rsid w:val="00BD14C1"/>
    <w:rsid w:val="00BE4A8E"/>
    <w:rsid w:val="00C63471"/>
    <w:rsid w:val="00CF27C2"/>
    <w:rsid w:val="00CF731B"/>
    <w:rsid w:val="00D7718D"/>
    <w:rsid w:val="00DA769E"/>
    <w:rsid w:val="00DD3C82"/>
    <w:rsid w:val="00E02685"/>
    <w:rsid w:val="00E02AE5"/>
    <w:rsid w:val="00E628AC"/>
    <w:rsid w:val="00E716A7"/>
    <w:rsid w:val="00E851B9"/>
    <w:rsid w:val="00EF2303"/>
    <w:rsid w:val="00F146FF"/>
    <w:rsid w:val="00F178A8"/>
    <w:rsid w:val="00F21BB0"/>
    <w:rsid w:val="00F35D29"/>
    <w:rsid w:val="00F73FD0"/>
    <w:rsid w:val="00F9160B"/>
    <w:rsid w:val="00F96A6B"/>
    <w:rsid w:val="00FD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CCDFFC-297C-4272-807F-D3F9025CE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5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99C53278C4D4499881B410D51C474A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2BFACF-22AE-4E42-AB67-0D9DF43178DB}"/>
      </w:docPartPr>
      <w:docPartBody>
        <w:p w:rsidR="007C2A7C" w:rsidRDefault="007C2A7C">
          <w:pPr>
            <w:pStyle w:val="299C53278C4D4499881B410D51C474A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A7C"/>
    <w:rsid w:val="000C358A"/>
    <w:rsid w:val="004B702B"/>
    <w:rsid w:val="00611FF3"/>
    <w:rsid w:val="007C2A7C"/>
    <w:rsid w:val="00B658FD"/>
    <w:rsid w:val="00D81A02"/>
    <w:rsid w:val="00D844E7"/>
    <w:rsid w:val="00EA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99C53278C4D4499881B410D51C474AC">
    <w:name w:val="299C53278C4D4499881B410D51C474A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16705-1724-4DE2-90A9-E087033E5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28</TotalTime>
  <Pages>7</Pages>
  <Words>1755</Words>
  <Characters>10007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Федулов+</dc:creator>
  <cp:keywords/>
  <dc:description>SA17.10.2025 SA17.10.2025 QA17.10.2025EQ20.10.2025EQ20.10.2025 ZO20.10.2025 SA21.10.2025 SA21.10.2025 SS21.10.2025 SA21.10.2025 QA21.10.2025 QA21.10.2025 SA21.10.2025 SS21.10.2025 SA21.10.2025 </dc:description>
  <cp:lastModifiedBy>Жарков М.А.</cp:lastModifiedBy>
  <cp:revision>14</cp:revision>
  <cp:lastPrinted>2025-10-22T07:55:00Z</cp:lastPrinted>
  <dcterms:created xsi:type="dcterms:W3CDTF">2025-10-20T09:30:00Z</dcterms:created>
  <dcterms:modified xsi:type="dcterms:W3CDTF">2025-10-22T08:03:00Z</dcterms:modified>
</cp:coreProperties>
</file>