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83FA6E532C7417785725040B44D9ED3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6C33C0" w:rsidRDefault="00545F85" w:rsidP="006C33C0">
            <w:pPr>
              <w:pStyle w:val="a6"/>
            </w:pPr>
            <w:bookmarkStart w:id="0" w:name="_GoBack"/>
            <w:bookmarkEnd w:id="0"/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83FA6E532C7417785725040B44D9ED3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801BF" w:rsidRPr="006C33C0" w:rsidRDefault="001801BF" w:rsidP="001801BF">
      <w:pPr>
        <w:pStyle w:val="1"/>
      </w:pPr>
      <w:r w:rsidRPr="006C33C0">
        <w:t>О государственной поддержке</w:t>
      </w:r>
    </w:p>
    <w:p w:rsidR="001801BF" w:rsidRPr="006C33C0" w:rsidRDefault="001801BF" w:rsidP="001801BF">
      <w:pPr>
        <w:pStyle w:val="2"/>
      </w:pPr>
      <w:r w:rsidRPr="006C33C0">
        <w:t>социально-экономического развития</w:t>
      </w:r>
    </w:p>
    <w:p w:rsidR="001801BF" w:rsidRPr="006C33C0" w:rsidRDefault="001801BF" w:rsidP="001801BF">
      <w:pPr>
        <w:pStyle w:val="2"/>
      </w:pPr>
      <w:r w:rsidRPr="006C33C0">
        <w:t>Волгоградской области</w:t>
      </w:r>
    </w:p>
    <w:p w:rsidR="001801BF" w:rsidRPr="006C33C0" w:rsidRDefault="001801BF" w:rsidP="001801BF">
      <w:pPr>
        <w:pStyle w:val="2"/>
      </w:pPr>
    </w:p>
    <w:p w:rsidR="001801BF" w:rsidRPr="006C33C0" w:rsidRDefault="001801BF" w:rsidP="001801BF">
      <w:pPr>
        <w:pStyle w:val="2"/>
      </w:pPr>
    </w:p>
    <w:p w:rsidR="001801BF" w:rsidRPr="006C33C0" w:rsidRDefault="001801BF" w:rsidP="001801BF">
      <w:pPr>
        <w:pStyle w:val="2"/>
      </w:pPr>
    </w:p>
    <w:p w:rsidR="001801BF" w:rsidRDefault="001801BF" w:rsidP="001801BF">
      <w:r>
        <w:t xml:space="preserve">Рассмотрев в рамках Дней Волгоградской области </w:t>
      </w:r>
      <w:r>
        <w:br/>
        <w:t>в Совете Федерации Федерального Собрания Российской Федерации, проведенных 19–21 мая 2025 года, вопросы социально-экономического развития Волгоградской области, Совет Федерации Федерального Собрания Российской Федерации отмечает следующее.</w:t>
      </w:r>
    </w:p>
    <w:p w:rsidR="001801BF" w:rsidRDefault="001801BF" w:rsidP="001801BF">
      <w:r>
        <w:t xml:space="preserve">Волгоградская область – динамично развивающийся субъект Российской Федерации со значительным инвестиционным </w:t>
      </w:r>
      <w:r>
        <w:br/>
        <w:t xml:space="preserve">и производственным потенциалом. </w:t>
      </w:r>
    </w:p>
    <w:p w:rsidR="001801BF" w:rsidRDefault="001801BF" w:rsidP="001801BF">
      <w:r>
        <w:t xml:space="preserve">Согласно Стратегии пространственного развития Российской Федерации на период до 2030 года с прогнозом до 2036 года, утвержденной распоряжением Правительства Российской Федерации от 28 декабря 2024 года № 4146-р, основные направления развития Южного федерального округа включают развитие инфраструктуры железнодорожного, автомобильного </w:t>
      </w:r>
      <w:r>
        <w:br/>
        <w:t xml:space="preserve">и внутреннего водного транспорта в Азово-Черноморском регионе, в том числе за счет развития инфраструктуры международного транспортного коридора "Север – Юг" и приведения </w:t>
      </w:r>
      <w:r>
        <w:br/>
        <w:t xml:space="preserve">в нормативное состояние автомобильной дороги Волгоград – Астрахань, обеспечение инфраструктурой растущего спроса </w:t>
      </w:r>
      <w:r>
        <w:br/>
      </w:r>
    </w:p>
    <w:p w:rsidR="001801BF" w:rsidRDefault="001801BF" w:rsidP="001801BF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1801BF" w:rsidRDefault="001801BF" w:rsidP="001801BF">
      <w:pPr>
        <w:ind w:firstLine="0"/>
      </w:pPr>
      <w:r>
        <w:lastRenderedPageBreak/>
        <w:t>на внутренний туризм, модернизацию и строительство коммунальной системы и очистных сооружений с учетом роста туристского потока.</w:t>
      </w:r>
    </w:p>
    <w:p w:rsidR="001801BF" w:rsidRDefault="001801BF" w:rsidP="001801BF">
      <w:r>
        <w:t>Основой экономики региона является промышленный сектор, доля продукции которого в валовом региональном продукте составляет около 30 процентов.</w:t>
      </w:r>
    </w:p>
    <w:p w:rsidR="001801BF" w:rsidRDefault="001801BF" w:rsidP="001801BF">
      <w:r>
        <w:t>Вместе с тем существует ряд факторов, сдерживающих социально-экономическое развитие субъекта Российской Федерации.</w:t>
      </w:r>
    </w:p>
    <w:p w:rsidR="001801BF" w:rsidRDefault="001801BF" w:rsidP="001801BF">
      <w:r>
        <w:t>Демографическая ситуация в Волгоградской области характеризуется продолжающимся снижением численности населения. В целях его преодоления требуется совершенствование оказания медицинской помощи, включая родовспоможение, а также создание и оснащение оборудованием медицинских организаций, в том числе имеющих</w:t>
      </w:r>
      <w:r w:rsidRPr="006B405F">
        <w:br/>
      </w:r>
      <w:r>
        <w:t>межрегиональное значение.</w:t>
      </w:r>
    </w:p>
    <w:p w:rsidR="001801BF" w:rsidRDefault="001801BF" w:rsidP="001801BF">
      <w:r>
        <w:t>Дальнейшее формирование Волгоградской городской агломерации является важным условием социально-экономического развития региона. Необходимо создание объектов транспортной и инженерной инфраструктур, таких как обходы города и новые мостовые переходы.</w:t>
      </w:r>
    </w:p>
    <w:p w:rsidR="001801BF" w:rsidRDefault="001801BF" w:rsidP="001801BF">
      <w:r>
        <w:t xml:space="preserve">В Волгоградской области отмечаются недостаточные темпы модернизации объектов коммунальной инфраструктуры, </w:t>
      </w:r>
      <w:r>
        <w:br/>
        <w:t xml:space="preserve">в частности очистных сооружений. </w:t>
      </w:r>
    </w:p>
    <w:p w:rsidR="001801BF" w:rsidRDefault="001801BF" w:rsidP="001801BF">
      <w:r>
        <w:t>Изменение гидрологического режима рек Волга и Дон, особенно усугубляющееся в маловодные периоды, существенно снижает их судоходность и негативно влияет на экологическую ситуацию в регионе. Актуальным остается строительство гидротехнических сооружений, предназначенных для обводнения территорий и защиты от негативного воздействия вод.</w:t>
      </w:r>
    </w:p>
    <w:p w:rsidR="001801BF" w:rsidRDefault="001801BF" w:rsidP="001801BF">
      <w:r>
        <w:t>Для решения указанных проблем требуется привлечение дополнительных ресурсов, в том числе софинансирование за счет средств федерального бюджета.</w:t>
      </w:r>
    </w:p>
    <w:p w:rsidR="001801BF" w:rsidRDefault="001801BF" w:rsidP="001801BF">
      <w:r>
        <w:t xml:space="preserve">С учетом изложенного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801BF" w:rsidRDefault="001801BF" w:rsidP="001801BF"/>
    <w:p w:rsidR="001801BF" w:rsidRDefault="001801BF" w:rsidP="001801BF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1801BF" w:rsidRDefault="001801BF" w:rsidP="001801BF">
      <w:r>
        <w:lastRenderedPageBreak/>
        <w:t xml:space="preserve">1. Рекомендовать Правительству Российской Федерации: </w:t>
      </w:r>
    </w:p>
    <w:p w:rsidR="001801BF" w:rsidRDefault="001801BF" w:rsidP="001801BF">
      <w:r>
        <w:t>1) рассмотреть вопрос о включении в реестр объектов капитального строительства,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средств федерального бюджета, следующих мероприятий:</w:t>
      </w:r>
    </w:p>
    <w:p w:rsidR="001801BF" w:rsidRDefault="001801BF" w:rsidP="001801BF">
      <w:r>
        <w:t>строительство Волгоградской областной многопрофильной детской клинической больницы в городе Волгограде (1 очередь);</w:t>
      </w:r>
    </w:p>
    <w:p w:rsidR="001801BF" w:rsidRDefault="001801BF" w:rsidP="001801BF">
      <w:r>
        <w:t xml:space="preserve">строительство многопрофильного родильного дома, обеспечивающего оказание специализированной </w:t>
      </w:r>
      <w:r>
        <w:br/>
        <w:t xml:space="preserve">и высокотехнологичной медицинской помощи беременным женщинам, в частности по выявлению экстрагенитальных патологий, на базе государственного учреждения здравоохранения "Городская клиническая больница скорой медицинской </w:t>
      </w:r>
      <w:r w:rsidR="00681089" w:rsidRPr="00681089">
        <w:br/>
      </w:r>
      <w:r>
        <w:t>помощи № 25" с учетом необходимости централизованного размещения зданий медицинских организаций;</w:t>
      </w:r>
    </w:p>
    <w:p w:rsidR="001801BF" w:rsidRDefault="001801BF" w:rsidP="001801BF">
      <w:r>
        <w:t xml:space="preserve">реконструкция (приспособление) зданий в целях создания </w:t>
      </w:r>
      <w:r>
        <w:br/>
        <w:t>и размещения в них культурно-образовательного центра имени А.Н. Пахмутовой;</w:t>
      </w:r>
    </w:p>
    <w:p w:rsidR="001801BF" w:rsidRDefault="001801BF" w:rsidP="001801BF">
      <w:pPr>
        <w:rPr>
          <w:bCs/>
          <w:szCs w:val="28"/>
        </w:rPr>
      </w:pPr>
      <w:r>
        <w:rPr>
          <w:bCs/>
          <w:szCs w:val="28"/>
        </w:rPr>
        <w:t>строительство канализационных очистных сооружений</w:t>
      </w:r>
      <w:r w:rsidRPr="000215C3">
        <w:rPr>
          <w:bCs/>
          <w:szCs w:val="28"/>
        </w:rPr>
        <w:t xml:space="preserve"> </w:t>
      </w:r>
      <w:r>
        <w:rPr>
          <w:bCs/>
          <w:szCs w:val="28"/>
        </w:rPr>
        <w:br/>
        <w:t xml:space="preserve">и канализационного коллектора в городе Серафимовиче Волгоградской области, строительство очистных сооружений </w:t>
      </w:r>
      <w:r>
        <w:rPr>
          <w:bCs/>
          <w:szCs w:val="28"/>
        </w:rPr>
        <w:br/>
        <w:t xml:space="preserve">в городе Суровикино Волгоградской области, находящихся </w:t>
      </w:r>
      <w:r>
        <w:rPr>
          <w:bCs/>
          <w:szCs w:val="28"/>
        </w:rPr>
        <w:br/>
        <w:t>в пределах Донского бассейнового округа, включенных в единый перечень опорных населенных пунктов</w:t>
      </w:r>
      <w:r>
        <w:rPr>
          <w:szCs w:val="28"/>
        </w:rPr>
        <w:t>;</w:t>
      </w:r>
    </w:p>
    <w:p w:rsidR="001801BF" w:rsidRDefault="001801BF" w:rsidP="001801BF">
      <w:pPr>
        <w:rPr>
          <w:szCs w:val="28"/>
        </w:rPr>
      </w:pPr>
      <w:r>
        <w:rPr>
          <w:szCs w:val="28"/>
        </w:rPr>
        <w:t>строительство многопрофильного центра поддержки ветеранов боевых действий и членов их семей, семей, воспитывающих детей с ограниченными возможностями здоровья;</w:t>
      </w:r>
    </w:p>
    <w:p w:rsidR="001801BF" w:rsidRDefault="001801BF" w:rsidP="001801BF">
      <w:r>
        <w:t xml:space="preserve">2) рассмотреть вопрос о выделении дополнительных бюджетных ассигнований на софинансирование мероприятия </w:t>
      </w:r>
      <w:r>
        <w:br/>
        <w:t xml:space="preserve">по завершению работ по реконструкции (приспособлению) </w:t>
      </w:r>
      <w:r>
        <w:br/>
        <w:t>объекта культурного наследия федерального значения "Здание Центрального универмага, в подвале которого 38 мотострелковая бригада полковника Бурмакова взяла в плен штаб вражеской группировки войск в 1943 г.", расположенного по адресу: город Волгоград, площадь Павших Борцов, дом 2;</w:t>
      </w:r>
    </w:p>
    <w:p w:rsidR="001801BF" w:rsidRDefault="001801BF" w:rsidP="001801BF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1801BF" w:rsidRDefault="001801BF" w:rsidP="001801BF">
      <w:r>
        <w:lastRenderedPageBreak/>
        <w:t xml:space="preserve">3) рассмотреть вопрос о включении в государственную программу Российской Федерации "Воспроизводство </w:t>
      </w:r>
      <w:r>
        <w:br/>
        <w:t xml:space="preserve">и использование природных ресурсов", утвержденную постановлением Правительства Российской Федерации </w:t>
      </w:r>
      <w:r>
        <w:br/>
        <w:t>от 15 апреля 2014 года № 322, следующих мероприятий:</w:t>
      </w:r>
    </w:p>
    <w:p w:rsidR="001801BF" w:rsidRDefault="001801BF" w:rsidP="001801BF">
      <w:r>
        <w:t xml:space="preserve">строительство водопропускных сооружений в бассейнах рек Волга и Дон; </w:t>
      </w:r>
    </w:p>
    <w:p w:rsidR="001801BF" w:rsidRDefault="001801BF" w:rsidP="001801BF">
      <w:r>
        <w:t xml:space="preserve">строительство объекта "Комплекс гидротехнических сооружений, обеспечивающий дополнительное обводнение </w:t>
      </w:r>
      <w:r>
        <w:br/>
        <w:t xml:space="preserve">Волго-Ахтубинской поймы" (2, 3 этапы), в том числе </w:t>
      </w:r>
      <w:r>
        <w:br/>
        <w:t>с привлечением внебюджетных источников финансирования;</w:t>
      </w:r>
    </w:p>
    <w:p w:rsidR="001801BF" w:rsidRDefault="001801BF" w:rsidP="001801BF">
      <w:r>
        <w:t xml:space="preserve">4) рассмотреть вопрос о включении в государственную программу Российской Федерации "Развитие транспортной системы", утвержденную постановлением Правительства Российской Федерации от 20 декабря 2017 года № 1596, мероприятия по модернизации двустороннего автомобильного пункта пропуска Вишневка в целях изменения его классификации </w:t>
      </w:r>
      <w:r>
        <w:br/>
        <w:t>с двустороннего на многосторонний.</w:t>
      </w:r>
    </w:p>
    <w:p w:rsidR="001801BF" w:rsidRDefault="001801BF" w:rsidP="001801BF">
      <w:r>
        <w:t xml:space="preserve">2. Рекомендовать Министерству строительства и жилищно-коммунального хозяйства Российской Федерации рассмотреть предложения Администрации Волгоградской области о выделении бюджетных ассигнований на софинансирование мероприятия "Берегоукрепление правого берега р. Волга в г. Волгограде </w:t>
      </w:r>
      <w:r>
        <w:br/>
        <w:t>(в районе жилой застройки ул. Циолковского – ул. Самарская)" (участок 5).</w:t>
      </w:r>
    </w:p>
    <w:p w:rsidR="001801BF" w:rsidRDefault="001801BF" w:rsidP="001801BF">
      <w:r>
        <w:t xml:space="preserve">3. Рекомендовать Министерству просвещения Российской Федерации рассмотреть вопрос о включении в государственную программу Российской Федерации "Развитие образования", утвержденную постановлением Правительства Российской Федерации" от 26 декабря 2017 года № 1642, следующих мероприятий: </w:t>
      </w:r>
    </w:p>
    <w:p w:rsidR="001801BF" w:rsidRDefault="001801BF" w:rsidP="001801BF">
      <w:r>
        <w:t xml:space="preserve">строительство общеобразовательной школы на 1000 мест </w:t>
      </w:r>
      <w:r>
        <w:br/>
        <w:t>в городе Волжский Волгоградской области;</w:t>
      </w:r>
    </w:p>
    <w:p w:rsidR="001801BF" w:rsidRDefault="001801BF" w:rsidP="001801BF">
      <w:r>
        <w:t xml:space="preserve">возведение жилых модулей на территории </w:t>
      </w:r>
      <w:r>
        <w:br/>
        <w:t xml:space="preserve">оборонно-спортивного лагеря "Авангард" государственного автономного учреждения дополнительного образования Волгоградской области "Спортивная школа "Юный ястреб" </w:t>
      </w:r>
      <w:r>
        <w:br/>
        <w:t xml:space="preserve">имени Героя Советского Союза А.М. Числова" в рамках реализации мероприятий, направленных на создание современной </w:t>
      </w:r>
      <w:r>
        <w:br/>
      </w:r>
      <w:r>
        <w:lastRenderedPageBreak/>
        <w:t xml:space="preserve">инфраструктуры для отдыха детей и их оздоровления путем возведения некапитальных строений, сооружений (быстровозводимых конструкций) в организациях отдыха детей </w:t>
      </w:r>
      <w:r>
        <w:br/>
        <w:t>и их оздоровления.</w:t>
      </w:r>
    </w:p>
    <w:p w:rsidR="001801BF" w:rsidRDefault="001801BF" w:rsidP="001801BF">
      <w:r>
        <w:t>4. Рекомендовать Министерству науки и высшего образования Российской Федерации рассмотреть предложения Администрации Волгоградской области о создании кампуса мирового уровня в Волгоградской области.</w:t>
      </w:r>
    </w:p>
    <w:p w:rsidR="001801BF" w:rsidRDefault="001801BF" w:rsidP="001801BF">
      <w:r>
        <w:t xml:space="preserve">5. Рекомендовать Министерству транспорта Российской Федерации рассмотреть в рамках развития международного транспортного коридора "Север – Юг" вопрос о включении </w:t>
      </w:r>
      <w:r>
        <w:br/>
        <w:t>в государственную программу Российской Федерации "Развитие транспортной системы" мероприятий по строительству автодорожного обхода города Волгограда (3 этап) и строительству третьего пускового комплекса мостового перехода через реку Волгу в городе Волгограде (2 этап).</w:t>
      </w:r>
    </w:p>
    <w:p w:rsidR="001801BF" w:rsidRPr="00FD688A" w:rsidRDefault="001801BF" w:rsidP="001801BF">
      <w:r>
        <w:t>6. Рекомендовать Министерству сельского хозяйства Российской Федерации обеспечить доведение бюджетных ассигнований в 2025</w:t>
      </w:r>
      <w:r w:rsidR="008B5B16" w:rsidRPr="008B5B16">
        <w:t>–</w:t>
      </w:r>
      <w:r>
        <w:t xml:space="preserve">2026 годах в рамках государственной программы Российской Федерации "Развитие рыбохозяйственного комплекса", утвержденной постановлением Правительства Российской Федерации от 15 апреля 2014 года № 314, в целях завершения </w:t>
      </w:r>
      <w:r w:rsidR="008B5B16">
        <w:t>в установленные сроки</w:t>
      </w:r>
      <w:r w:rsidR="008B5B16" w:rsidRPr="008B5B16">
        <w:t xml:space="preserve"> </w:t>
      </w:r>
      <w:r>
        <w:rPr>
          <w:lang w:val="en-US"/>
        </w:rPr>
        <w:t>I</w:t>
      </w:r>
      <w:r w:rsidRPr="00FD688A">
        <w:t xml:space="preserve"> </w:t>
      </w:r>
      <w:r>
        <w:t>этапа мероприятия по реконструкции Ц</w:t>
      </w:r>
      <w:r w:rsidR="008B5B16">
        <w:t>и</w:t>
      </w:r>
      <w:r>
        <w:t xml:space="preserve">млянского завода по разведению частиковых рыб </w:t>
      </w:r>
      <w:r w:rsidR="008B5B16">
        <w:t>(</w:t>
      </w:r>
      <w:r>
        <w:t>поселок Приморский, Котельниковск</w:t>
      </w:r>
      <w:r w:rsidR="008B5B16">
        <w:t>ий район, Волгоградская область)</w:t>
      </w:r>
      <w:r>
        <w:t>.</w:t>
      </w:r>
    </w:p>
    <w:p w:rsidR="001801BF" w:rsidRDefault="001801BF" w:rsidP="001801BF">
      <w:r>
        <w:t xml:space="preserve">7. Комитету Совета Федерации по социальной политике и Комитету Совета Федерации по бюджету и финансовым рынкам совместно с Министерством здравоохранения Российской Федерации, Администрацией Волгоградской области проработать вопрос об оптимизации проектов по строительству Волгоградской областной многопрофильной детской клинической больницы </w:t>
      </w:r>
      <w:r>
        <w:br/>
        <w:t>и многопрофильного родильного дома на базе государственного учреждения здравоохранения "Городская клиническая больница скорой медицинской помощи № 25" в городе Волгограде в целях снижения их сметной стоимости.</w:t>
      </w:r>
    </w:p>
    <w:p w:rsidR="001801BF" w:rsidRDefault="001801BF" w:rsidP="001801BF">
      <w:r>
        <w:t>8. Рекомендовать Администрации Волгоградской области:</w:t>
      </w:r>
    </w:p>
    <w:p w:rsidR="001801BF" w:rsidRDefault="001801BF" w:rsidP="001801BF">
      <w:r>
        <w:t xml:space="preserve">1) представить в уполномоченные федеральные </w:t>
      </w:r>
      <w:r>
        <w:br/>
        <w:t xml:space="preserve">органы исполнительной власти предложения, заявки и </w:t>
      </w:r>
      <w:r>
        <w:br/>
      </w:r>
      <w:r>
        <w:lastRenderedPageBreak/>
        <w:t>финансово-экономические обоснования, необходимые для реализации рекомендаций, содержа</w:t>
      </w:r>
      <w:r w:rsidR="00AC568D">
        <w:t>щихся в настоящем постановлении;</w:t>
      </w:r>
    </w:p>
    <w:p w:rsidR="001801BF" w:rsidRDefault="001801BF" w:rsidP="001801BF">
      <w:r>
        <w:t xml:space="preserve">2) проработать совместно с Министерством культуры Российской Федерации и акционерным обществом "ДОМ.РФ" вопрос о реализации в рамках государственной программы </w:t>
      </w:r>
      <w:r>
        <w:br/>
        <w:t xml:space="preserve">Российской Федерации "Развитие культуры", утвержденной постановлением Правительства Российской Федерации </w:t>
      </w:r>
      <w:r>
        <w:br/>
        <w:t xml:space="preserve">от 15 апреля 2014 года № 317, мероприятий по сохранению объектов культурного наследия, в том числе с применением механизмов льготного кредитования. </w:t>
      </w:r>
    </w:p>
    <w:p w:rsidR="001801BF" w:rsidRDefault="001801BF" w:rsidP="001801BF">
      <w:r>
        <w:t xml:space="preserve">9. Предложить Администрации Волгоградской области разработать план мероприятий по взаимодействию </w:t>
      </w:r>
      <w:r>
        <w:br/>
        <w:t>с федеральными органами исполнительной власти в целях реализации рекомендаций, содержащихся в настоящем постановлении.</w:t>
      </w:r>
    </w:p>
    <w:p w:rsidR="001801BF" w:rsidRDefault="001801BF" w:rsidP="001801BF">
      <w:r>
        <w:t>10. Рекомендовать сенаторам Российской Федерации – представителям от Волгоградской области:</w:t>
      </w:r>
    </w:p>
    <w:p w:rsidR="001801BF" w:rsidRDefault="001801BF" w:rsidP="001801BF">
      <w:r>
        <w:t>1) обеспечить в ходе реализации настоящего постановления содействие органам государственной власти Волгоградской области, в том числе при их взаимодействии с федеральными органами исполнительной власти;</w:t>
      </w:r>
    </w:p>
    <w:p w:rsidR="001801BF" w:rsidRDefault="001801BF" w:rsidP="001801BF">
      <w:r>
        <w:t xml:space="preserve">2) проинформировать Комитет Совета Федерации </w:t>
      </w:r>
      <w:r>
        <w:br/>
        <w:t>по федеративному устройству, региональной политике, местному самоуправлению и делам Севера в ноябре 2025 года о ходе реализации рекомендаций, содержащихся в настоящем постановлении.</w:t>
      </w:r>
    </w:p>
    <w:p w:rsidR="001801BF" w:rsidRDefault="001801BF" w:rsidP="001801BF">
      <w:r>
        <w:t>11. Предложить Правительству Российской Федерации проинформировать Совет Федерации Федерального Собрания Российской Федерации в ноябре 2025 года о ходе реализации рекомендаций, содержащихся в настоящем постановлении.</w:t>
      </w:r>
    </w:p>
    <w:p w:rsidR="001801BF" w:rsidRDefault="001801BF" w:rsidP="001801BF">
      <w:r>
        <w:t>12. Предложить Администрации Волгоградской области проинформировать Совет Федерации Федерального Собрания Российской Федерации в ноябре 2025 года о ходе реализации настоящего постановления.</w:t>
      </w:r>
    </w:p>
    <w:p w:rsidR="001801BF" w:rsidRDefault="001801BF" w:rsidP="001801BF">
      <w:r>
        <w:t xml:space="preserve">13. Комитету Совета Федерации по федеративному устройству, региональной политике, местному самоуправлению </w:t>
      </w:r>
      <w:r>
        <w:br/>
        <w:t>и делам Севера проинформировать палату в период весенней сессии 2026 года о реализации настоящего постановления.</w:t>
      </w:r>
    </w:p>
    <w:p w:rsidR="001801BF" w:rsidRDefault="001801BF" w:rsidP="001801BF">
      <w:r>
        <w:lastRenderedPageBreak/>
        <w:t xml:space="preserve">14. Контроль за исполнением настоящего постановления возложить на Комитет Совета Федерации по федеративному устройству, региональной политике, местному самоуправлению </w:t>
      </w:r>
      <w:r>
        <w:br/>
        <w:t>и делам Севера.</w:t>
      </w:r>
    </w:p>
    <w:p w:rsidR="001801BF" w:rsidRDefault="001801BF" w:rsidP="001801BF">
      <w:r>
        <w:t>15. Настоящее постановление вступает в силу со дня его принятия.</w:t>
      </w:r>
    </w:p>
    <w:p w:rsidR="001801BF" w:rsidRDefault="001801BF" w:rsidP="001801BF"/>
    <w:p w:rsidR="001801BF" w:rsidRDefault="001801BF" w:rsidP="001801BF"/>
    <w:p w:rsidR="001801BF" w:rsidRDefault="001801BF" w:rsidP="001801BF"/>
    <w:p w:rsidR="00E67120" w:rsidRDefault="00E67120" w:rsidP="003C2D9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801BF" w:rsidRPr="00681089" w:rsidRDefault="001801BF" w:rsidP="001801BF">
      <w:pPr>
        <w:pStyle w:val="ac"/>
      </w:pPr>
    </w:p>
    <w:p w:rsidR="003C2D98" w:rsidRPr="00681089" w:rsidRDefault="003C2D98" w:rsidP="001801BF">
      <w:pPr>
        <w:pStyle w:val="ac"/>
      </w:pPr>
    </w:p>
    <w:p w:rsidR="003C2D98" w:rsidRDefault="003C2D98" w:rsidP="003C2D98">
      <w:pPr>
        <w:pStyle w:val="af"/>
      </w:pPr>
      <w:r>
        <w:t>Москва</w:t>
      </w:r>
    </w:p>
    <w:p w:rsidR="003C2D98" w:rsidRDefault="003C2D98" w:rsidP="003C2D98">
      <w:pPr>
        <w:pStyle w:val="af"/>
      </w:pPr>
      <w:r>
        <w:rPr>
          <w:lang w:val="en-US"/>
        </w:rPr>
        <w:t xml:space="preserve">4 </w:t>
      </w:r>
      <w:r>
        <w:t>июня 2025 года</w:t>
      </w:r>
    </w:p>
    <w:p w:rsidR="003C2D98" w:rsidRPr="003C2D98" w:rsidRDefault="003C2D98" w:rsidP="003C2D98">
      <w:pPr>
        <w:pStyle w:val="ac"/>
        <w:rPr>
          <w:lang w:val="en-US"/>
        </w:rPr>
      </w:pPr>
      <w:r>
        <w:t>№ 1</w:t>
      </w:r>
      <w:r>
        <w:rPr>
          <w:lang w:val="en-US"/>
        </w:rPr>
        <w:t>80</w:t>
      </w:r>
      <w:r>
        <w:t>-СФ</w:t>
      </w:r>
    </w:p>
    <w:sectPr w:rsidR="003C2D98" w:rsidRPr="003C2D9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A6B" w:rsidRDefault="006F0A6B">
      <w:pPr>
        <w:spacing w:line="240" w:lineRule="auto"/>
      </w:pPr>
      <w:r>
        <w:separator/>
      </w:r>
    </w:p>
  </w:endnote>
  <w:endnote w:type="continuationSeparator" w:id="0">
    <w:p w:rsidR="006F0A6B" w:rsidRDefault="006F0A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CAEEF9B-F5FC-4B74-A4FE-952AEE2C1FFE}"/>
    <w:embedBold r:id="rId2" w:fontKey="{95B8F8FD-2FAB-441A-9746-3635626D74A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0049D8D-8ACE-49E1-87A6-4FD3FD1BA2B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67120" w:rsidRDefault="00E67120" w:rsidP="00E6712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1089">
      <w:rPr>
        <w:noProof/>
      </w:rPr>
      <w:t>ss2585.docx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108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67120" w:rsidRDefault="00E67120" w:rsidP="00E6712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1089">
      <w:rPr>
        <w:noProof/>
      </w:rPr>
      <w:t>ss2585.docx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108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A6B" w:rsidRDefault="006F0A6B">
      <w:pPr>
        <w:spacing w:line="240" w:lineRule="auto"/>
      </w:pPr>
      <w:r>
        <w:separator/>
      </w:r>
    </w:p>
  </w:footnote>
  <w:footnote w:type="continuationSeparator" w:id="0">
    <w:p w:rsidR="006F0A6B" w:rsidRDefault="006F0A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C698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8E1"/>
    <w:rsid w:val="00006910"/>
    <w:rsid w:val="000215C3"/>
    <w:rsid w:val="00043AF0"/>
    <w:rsid w:val="00055C90"/>
    <w:rsid w:val="000D3F67"/>
    <w:rsid w:val="001057BD"/>
    <w:rsid w:val="001801BF"/>
    <w:rsid w:val="001A4A88"/>
    <w:rsid w:val="001C4078"/>
    <w:rsid w:val="00201AF7"/>
    <w:rsid w:val="00205211"/>
    <w:rsid w:val="0023467A"/>
    <w:rsid w:val="002437A3"/>
    <w:rsid w:val="002623D0"/>
    <w:rsid w:val="002A1E3D"/>
    <w:rsid w:val="002B772D"/>
    <w:rsid w:val="003114B9"/>
    <w:rsid w:val="003273F1"/>
    <w:rsid w:val="0035125E"/>
    <w:rsid w:val="003649F7"/>
    <w:rsid w:val="00382F57"/>
    <w:rsid w:val="003C2D98"/>
    <w:rsid w:val="00423816"/>
    <w:rsid w:val="004A68AB"/>
    <w:rsid w:val="004C2728"/>
    <w:rsid w:val="004C4B5F"/>
    <w:rsid w:val="004D0223"/>
    <w:rsid w:val="005018DB"/>
    <w:rsid w:val="00505068"/>
    <w:rsid w:val="00514788"/>
    <w:rsid w:val="00537200"/>
    <w:rsid w:val="00545F85"/>
    <w:rsid w:val="005568E1"/>
    <w:rsid w:val="005A5B9A"/>
    <w:rsid w:val="005B2AEB"/>
    <w:rsid w:val="005F454A"/>
    <w:rsid w:val="005F6184"/>
    <w:rsid w:val="00681089"/>
    <w:rsid w:val="006B405F"/>
    <w:rsid w:val="006C33C0"/>
    <w:rsid w:val="006F0A6B"/>
    <w:rsid w:val="00720496"/>
    <w:rsid w:val="00721225"/>
    <w:rsid w:val="00723EF8"/>
    <w:rsid w:val="007271E8"/>
    <w:rsid w:val="00742FF3"/>
    <w:rsid w:val="0078182C"/>
    <w:rsid w:val="007E4BC4"/>
    <w:rsid w:val="007E7407"/>
    <w:rsid w:val="008221A1"/>
    <w:rsid w:val="00885B74"/>
    <w:rsid w:val="008B5B16"/>
    <w:rsid w:val="00910EF7"/>
    <w:rsid w:val="009212E1"/>
    <w:rsid w:val="009915B9"/>
    <w:rsid w:val="00997F4C"/>
    <w:rsid w:val="009F0D4D"/>
    <w:rsid w:val="00A80726"/>
    <w:rsid w:val="00A82E08"/>
    <w:rsid w:val="00A926DD"/>
    <w:rsid w:val="00A97F18"/>
    <w:rsid w:val="00AA344E"/>
    <w:rsid w:val="00AC568D"/>
    <w:rsid w:val="00B07D98"/>
    <w:rsid w:val="00B30B27"/>
    <w:rsid w:val="00B33546"/>
    <w:rsid w:val="00B67711"/>
    <w:rsid w:val="00B807C3"/>
    <w:rsid w:val="00BA39D6"/>
    <w:rsid w:val="00C052E7"/>
    <w:rsid w:val="00C8328C"/>
    <w:rsid w:val="00CC477D"/>
    <w:rsid w:val="00CD76E5"/>
    <w:rsid w:val="00CF27C2"/>
    <w:rsid w:val="00CF731B"/>
    <w:rsid w:val="00D60083"/>
    <w:rsid w:val="00DA1AE8"/>
    <w:rsid w:val="00DA769E"/>
    <w:rsid w:val="00DC40DA"/>
    <w:rsid w:val="00DC698A"/>
    <w:rsid w:val="00DC7875"/>
    <w:rsid w:val="00E02685"/>
    <w:rsid w:val="00E22D72"/>
    <w:rsid w:val="00E67120"/>
    <w:rsid w:val="00F178A8"/>
    <w:rsid w:val="00F21BB0"/>
    <w:rsid w:val="00F71B52"/>
    <w:rsid w:val="00F9160B"/>
    <w:rsid w:val="00F97469"/>
    <w:rsid w:val="00FB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ECAD6B-2647-4868-85D6-8B50110A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350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83FA6E532C7417785725040B44D9E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C40F916-1977-4879-9B69-CC1F12D70F94}"/>
      </w:docPartPr>
      <w:docPartBody>
        <w:p w:rsidR="00A267DE" w:rsidRDefault="00256FB7">
          <w:pPr>
            <w:pStyle w:val="483FA6E532C7417785725040B44D9ED3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markup="0" w:comments="0"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FB7"/>
    <w:rsid w:val="000D74A5"/>
    <w:rsid w:val="000F7A9D"/>
    <w:rsid w:val="00256FB7"/>
    <w:rsid w:val="00331176"/>
    <w:rsid w:val="004B6AD2"/>
    <w:rsid w:val="00A267DE"/>
    <w:rsid w:val="00C734A2"/>
    <w:rsid w:val="00D77CE5"/>
    <w:rsid w:val="00DD0920"/>
    <w:rsid w:val="00FB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83FA6E532C7417785725040B44D9ED3">
    <w:name w:val="483FA6E532C7417785725040B44D9E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33</TotalTime>
  <Pages>7</Pages>
  <Words>1663</Words>
  <Characters>9482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Жигалов+</dc:creator>
  <cp:keywords/>
  <dc:description>EQ19.05.2025 EQ19.05.2025 SA20.05.2025 SA20.05.2025 AM20.05.2025AM29.05.2025 SS30.05.2025 SS30.05.2025 SA30.05.2025 SA30.05.2025 EQ02.06.2025 QA03.06.2025 QA03.06.2025 QA03.06.2025 AM03.06.2025 AM03.06.2025 ZO04.06.2025 </dc:description>
  <cp:lastModifiedBy>Гаврилова У.В.</cp:lastModifiedBy>
  <cp:revision>15</cp:revision>
  <cp:lastPrinted>2025-06-04T11:16:00Z</cp:lastPrinted>
  <dcterms:created xsi:type="dcterms:W3CDTF">2025-05-29T12:42:00Z</dcterms:created>
  <dcterms:modified xsi:type="dcterms:W3CDTF">2025-06-04T11:21:00Z</dcterms:modified>
</cp:coreProperties>
</file>