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F20E30407FD4CCDAE8168A4DBBEA728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FB0190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:rsidR="005C330C" w:rsidRPr="005C330C" w:rsidRDefault="005C330C" w:rsidP="00CF27C2">
            <w:pPr>
              <w:pStyle w:val="a6"/>
            </w:pPr>
            <w:bookmarkStart w:id="0" w:name="_GoBack"/>
            <w:bookmarkEnd w:id="0"/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F20E30407FD4CCDAE8168A4DBBEA728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35486" w:rsidRDefault="00235486" w:rsidP="00235486">
      <w:pPr>
        <w:pStyle w:val="1"/>
      </w:pPr>
      <w:r>
        <w:t xml:space="preserve">О роли государственной корпорации развития "ВЭБ.РФ" </w:t>
      </w:r>
    </w:p>
    <w:p w:rsidR="00235486" w:rsidRDefault="00235486" w:rsidP="00235486">
      <w:pPr>
        <w:pStyle w:val="2"/>
      </w:pPr>
      <w:r>
        <w:t xml:space="preserve">и институтов развития в достижении технологического </w:t>
      </w:r>
    </w:p>
    <w:p w:rsidR="00235486" w:rsidRDefault="00235486" w:rsidP="00235486">
      <w:pPr>
        <w:pStyle w:val="2"/>
      </w:pPr>
      <w:r>
        <w:t>лидерства Российской Федерации</w:t>
      </w:r>
    </w:p>
    <w:p w:rsidR="00235486" w:rsidRDefault="00235486" w:rsidP="00235486">
      <w:pPr>
        <w:pStyle w:val="2"/>
      </w:pPr>
    </w:p>
    <w:p w:rsidR="00235486" w:rsidRDefault="00235486" w:rsidP="00235486">
      <w:pPr>
        <w:pStyle w:val="2"/>
      </w:pPr>
    </w:p>
    <w:p w:rsidR="00235486" w:rsidRDefault="00235486" w:rsidP="00235486">
      <w:pPr>
        <w:pStyle w:val="2"/>
      </w:pPr>
    </w:p>
    <w:p w:rsidR="00235486" w:rsidRDefault="00235486" w:rsidP="00235486">
      <w:r>
        <w:t xml:space="preserve">Заслушав информацию председателя государственной корпорации развития "ВЭБ.РФ" о роли государственной корпорации развития "ВЭБ.РФ" и институтов развития </w:t>
      </w:r>
      <w:r>
        <w:br/>
        <w:t>в достижении технологического лидерства Российской Федерации, Совет Федерации Федерального Собрания Российской Федерации отмечает следующее.</w:t>
      </w:r>
    </w:p>
    <w:p w:rsidR="00235486" w:rsidRDefault="00235486" w:rsidP="00235486">
      <w:r>
        <w:t xml:space="preserve">Государственная корпорация развития "ВЭБ.РФ" (ВЭБ.РФ) осуществляет координацию деятельности институтов развития </w:t>
      </w:r>
      <w:r>
        <w:br/>
        <w:t xml:space="preserve">и организаций ВЭБ.РФ (далее — группа ВЭБ.РФ), направленной </w:t>
      </w:r>
      <w:r>
        <w:br/>
        <w:t>на оказание финансовой поддержки проектам по приоритетным направлениям социально-экономического развития Российской Федерации. Важной задачей ВЭБ.РФ является содействие достижению национальной цели "Технологическое лидерство".</w:t>
      </w:r>
    </w:p>
    <w:p w:rsidR="00235486" w:rsidRDefault="00235486" w:rsidP="00235486">
      <w:r>
        <w:t>За 2021–2024 годы общая сумма финансовой помощи, оказанной группой ВЭБ.РФ, составила 24,4</w:t>
      </w:r>
      <w:r>
        <w:rPr>
          <w:lang w:val="en-US"/>
        </w:rPr>
        <w:t> </w:t>
      </w:r>
      <w:r>
        <w:t>трлн</w:t>
      </w:r>
      <w:r>
        <w:rPr>
          <w:lang w:val="en-US"/>
        </w:rPr>
        <w:t> </w:t>
      </w:r>
      <w:r>
        <w:t xml:space="preserve">рублей. </w:t>
      </w:r>
      <w:r>
        <w:br/>
        <w:t>В результате реализации проектов во всех субъектах Российской Федерации построены и модернизированы более 600</w:t>
      </w:r>
      <w:r>
        <w:rPr>
          <w:lang w:val="en-US"/>
        </w:rPr>
        <w:t> </w:t>
      </w:r>
      <w:r>
        <w:t xml:space="preserve">предприятий </w:t>
      </w:r>
      <w:r>
        <w:br/>
        <w:t>и 13</w:t>
      </w:r>
      <w:r>
        <w:rPr>
          <w:lang w:val="en-US"/>
        </w:rPr>
        <w:t> </w:t>
      </w:r>
      <w:r>
        <w:t>аэропортов.</w:t>
      </w:r>
    </w:p>
    <w:p w:rsidR="00235486" w:rsidRDefault="00235486" w:rsidP="00235486">
      <w:r>
        <w:t xml:space="preserve">В настоящее время группа ВЭБ.РФ финансирует проекты, направленные на достижение технологического лидерства Российской Федерации, поддержку экспорта и расширение доступа российской продукции на зарубежные рынки, развитие опорных населенных пунктов и геостратегических регионов. При участии </w:t>
      </w:r>
      <w:r>
        <w:lastRenderedPageBreak/>
        <w:t>коммерческих банков и частных инвесторов реализуются проекты развития мобильных сетей беспроводной связи пятого поколения, высокоскоростного железнодорожного сообщения, технологий беспилотных авиационных систем, робототехники, космических технологий, судостроения и информационной безопасности.</w:t>
      </w:r>
    </w:p>
    <w:p w:rsidR="00235486" w:rsidRDefault="00235486" w:rsidP="00235486">
      <w:r>
        <w:t>В рамках программы "Фабрика проектного финансирования", утвержденной постановлением Правительства Российской Федерации от 15 февраля 2018 года №</w:t>
      </w:r>
      <w:r>
        <w:rPr>
          <w:lang w:val="en-US"/>
        </w:rPr>
        <w:t> </w:t>
      </w:r>
      <w:r>
        <w:t xml:space="preserve">158, по состоянию </w:t>
      </w:r>
      <w:r>
        <w:br/>
        <w:t>на 1 января 2026 года одобрено 44</w:t>
      </w:r>
      <w:r>
        <w:rPr>
          <w:lang w:val="en-US"/>
        </w:rPr>
        <w:t> </w:t>
      </w:r>
      <w:r>
        <w:t>проекта по указанным направлениям общей стоимостью около 6,5</w:t>
      </w:r>
      <w:r>
        <w:rPr>
          <w:lang w:val="en-US"/>
        </w:rPr>
        <w:t> </w:t>
      </w:r>
      <w:r>
        <w:t>трлн</w:t>
      </w:r>
      <w:r>
        <w:rPr>
          <w:lang w:val="en-US"/>
        </w:rPr>
        <w:t> </w:t>
      </w:r>
      <w:r>
        <w:t>рублей.</w:t>
      </w:r>
    </w:p>
    <w:p w:rsidR="00235486" w:rsidRDefault="00235486" w:rsidP="00235486">
      <w:r>
        <w:t xml:space="preserve">ВЭБ.РФ выполняет системообразующую функцию </w:t>
      </w:r>
      <w:r>
        <w:br/>
        <w:t xml:space="preserve">по совершенствованию механизма государственно-частного партнерства. Осуществляет разработку национального стандарта государственно-частного взаимодействия и модели двухэтапного подхода к финансированию, учитывающего специфику рисков </w:t>
      </w:r>
      <w:r>
        <w:br/>
        <w:t>на разных стадиях реализации проектов. В целях контроля экономической обоснованности распределения рисков между публичной и частной сторонами соглашений о государственно-частном партнерстве предусмотрено обязательное участие ВЭБ.РФ в проектах государственно-частного партнерства. ВЭБ.РФ участвует в разработке методики оценки концессионных соглашений и соглашений о государственно-частном партнерстве. В качестве проектного офиса ВЭБ.РФ</w:t>
      </w:r>
      <w:r>
        <w:rPr>
          <w:color w:val="FF0000"/>
        </w:rPr>
        <w:t xml:space="preserve"> </w:t>
      </w:r>
      <w:r>
        <w:t xml:space="preserve">готовит предложения </w:t>
      </w:r>
      <w:r>
        <w:br/>
        <w:t xml:space="preserve">по запуску механизмов государственно-частного партнерства </w:t>
      </w:r>
      <w:r>
        <w:br/>
        <w:t>для привлечения инвестиций в целях</w:t>
      </w:r>
      <w:r>
        <w:rPr>
          <w:color w:val="FF0000"/>
        </w:rPr>
        <w:t xml:space="preserve"> </w:t>
      </w:r>
      <w:r>
        <w:t>реализации проектов в сфере перспективных космических технологий и сервисов.</w:t>
      </w:r>
    </w:p>
    <w:p w:rsidR="00235486" w:rsidRDefault="00235486" w:rsidP="00235486">
      <w:r>
        <w:t>В рамках кластерной инвестиционной платформы ВЭБ.РФ участвует в реализации 13 инвестиционных проектов общей стоимостью 393,3</w:t>
      </w:r>
      <w:r>
        <w:rPr>
          <w:lang w:val="en-US"/>
        </w:rPr>
        <w:t> </w:t>
      </w:r>
      <w:r>
        <w:t>млрд</w:t>
      </w:r>
      <w:r>
        <w:rPr>
          <w:lang w:val="en-US"/>
        </w:rPr>
        <w:t> </w:t>
      </w:r>
      <w:r>
        <w:t>рублей, объем вклада ВЭБ.РФ составляет 108</w:t>
      </w:r>
      <w:r>
        <w:rPr>
          <w:lang w:val="en-US"/>
        </w:rPr>
        <w:t> </w:t>
      </w:r>
      <w:r>
        <w:t>млрд</w:t>
      </w:r>
      <w:r>
        <w:rPr>
          <w:lang w:val="en-US"/>
        </w:rPr>
        <w:t> </w:t>
      </w:r>
      <w:r>
        <w:t>рублей.</w:t>
      </w:r>
    </w:p>
    <w:p w:rsidR="00235486" w:rsidRDefault="00235486" w:rsidP="00235486">
      <w:r>
        <w:t>В соответствии с постановлением Правительства Российской Федерации от 15 апреля 2023 года №</w:t>
      </w:r>
      <w:r>
        <w:rPr>
          <w:lang w:val="en-US"/>
        </w:rPr>
        <w:t> </w:t>
      </w:r>
      <w:r>
        <w:t>603 "Об</w:t>
      </w:r>
      <w:r>
        <w:rPr>
          <w:lang w:val="en-US"/>
        </w:rPr>
        <w:t> </w:t>
      </w:r>
      <w:r>
        <w:t xml:space="preserve">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</w:t>
      </w:r>
      <w:r>
        <w:br/>
        <w:t xml:space="preserve">о представлении сведений о проектах технологического суверенитета и проектах структурной адаптации экономики </w:t>
      </w:r>
      <w:r>
        <w:lastRenderedPageBreak/>
        <w:t xml:space="preserve">Российской Федерации и ведении реестра указанных проектов, </w:t>
      </w:r>
      <w:r>
        <w:br/>
        <w:t xml:space="preserve">а также о требованиях к организациям, уполномоченным представлять заключения о соответствии проектов требованиям </w:t>
      </w:r>
      <w:r>
        <w:br/>
        <w:t xml:space="preserve">к проектам технологического суверенитета и проектам структурной адаптации экономики Российской Федерации" ВЭБ.РФ ведет реестр проектов технологического суверенитета и проектов структурной адаптации экономики Российской Федерации. </w:t>
      </w:r>
      <w:r>
        <w:br/>
        <w:t>В указанный реестр включено 68</w:t>
      </w:r>
      <w:r w:rsidR="00F87B1F">
        <w:t xml:space="preserve"> </w:t>
      </w:r>
      <w:r>
        <w:t>проектов общей стоимостью 5,9</w:t>
      </w:r>
      <w:r>
        <w:rPr>
          <w:lang w:val="en-US"/>
        </w:rPr>
        <w:t> </w:t>
      </w:r>
      <w:r>
        <w:t>трлн</w:t>
      </w:r>
      <w:r>
        <w:rPr>
          <w:lang w:val="en-US"/>
        </w:rPr>
        <w:t> </w:t>
      </w:r>
      <w:r>
        <w:t>рублей, из них 24</w:t>
      </w:r>
      <w:r w:rsidR="00F87B1F" w:rsidRPr="00F87B1F">
        <w:t xml:space="preserve"> </w:t>
      </w:r>
      <w:r>
        <w:t>проекта общей стоимостью 2,95</w:t>
      </w:r>
      <w:r>
        <w:rPr>
          <w:lang w:val="en-US"/>
        </w:rPr>
        <w:t> </w:t>
      </w:r>
      <w:r>
        <w:t>трлн</w:t>
      </w:r>
      <w:r>
        <w:rPr>
          <w:lang w:val="en-US"/>
        </w:rPr>
        <w:t> </w:t>
      </w:r>
      <w:r>
        <w:t>рублей — в 2025 году.</w:t>
      </w:r>
    </w:p>
    <w:p w:rsidR="00235486" w:rsidRDefault="00235486" w:rsidP="00235486">
      <w:r>
        <w:t xml:space="preserve">Фондом развития промышленности, входящим в группу ВЭБ.РФ, профинансировано более 2150 промышленных проектов </w:t>
      </w:r>
      <w:r>
        <w:br/>
        <w:t>в 79</w:t>
      </w:r>
      <w:r w:rsidR="00374106">
        <w:t xml:space="preserve"> </w:t>
      </w:r>
      <w:r>
        <w:t>субъектах Российской Федерации, объем льготного финансирования превысил 720</w:t>
      </w:r>
      <w:r>
        <w:rPr>
          <w:lang w:val="en-US"/>
        </w:rPr>
        <w:t> </w:t>
      </w:r>
      <w:r>
        <w:t>млрд</w:t>
      </w:r>
      <w:r>
        <w:rPr>
          <w:lang w:val="en-US"/>
        </w:rPr>
        <w:t> </w:t>
      </w:r>
      <w:r>
        <w:t>рублей.</w:t>
      </w:r>
    </w:p>
    <w:p w:rsidR="00235486" w:rsidRDefault="00235486" w:rsidP="00235486">
      <w:r>
        <w:t xml:space="preserve">В целях поддержки малых технологических компаний, развития человеческого капитала группа ВЭБ.РФ обеспечивает финансовую помощь </w:t>
      </w:r>
      <w:proofErr w:type="spellStart"/>
      <w:r>
        <w:t>стартапам</w:t>
      </w:r>
      <w:proofErr w:type="spellEnd"/>
      <w:r>
        <w:t>, образовательным и инженерным проектам, а также развитие инфраструктуры для научных исследований и подготовки кадров для высокотехнологичных отраслей промышленности.</w:t>
      </w:r>
    </w:p>
    <w:p w:rsidR="00235486" w:rsidRDefault="00235486" w:rsidP="00235486">
      <w:r>
        <w:t xml:space="preserve">Учитывая изложенное, 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235486" w:rsidRDefault="00235486" w:rsidP="00235486"/>
    <w:p w:rsidR="00235486" w:rsidRDefault="00235486" w:rsidP="00235486">
      <w:r>
        <w:t xml:space="preserve">1. Принять к сведению информацию председателя государственной корпорации развития "ВЭБ.РФ" о роли государственной корпорации развития "ВЭБ.РФ" и институтов развития в достижении технологического лидерства Российской Федерации. </w:t>
      </w:r>
    </w:p>
    <w:p w:rsidR="00235486" w:rsidRDefault="00235486" w:rsidP="00235486">
      <w:r>
        <w:t>2. Рекомендовать Правительству Российской Федерации:</w:t>
      </w:r>
    </w:p>
    <w:p w:rsidR="00235486" w:rsidRDefault="00235486" w:rsidP="00235486">
      <w:r>
        <w:t>1) разработать дополнительные меры поддержки российских производителей в целях расширения поставок на внешние рынки конкурентоспособной продукции, произведенной в рамках реализации национальных проектов по обеспечению технологического лидерства Российской Федерации, в частности автономных систем и ИТ-решений в сфере искусственного интеллекта;</w:t>
      </w:r>
    </w:p>
    <w:p w:rsidR="00235486" w:rsidRDefault="00235486" w:rsidP="00235486">
      <w:r>
        <w:t>2) рассмотреть возможность тиражирования лучших практик технологического лидерства, реализованных на базе центров</w:t>
      </w:r>
      <w:r>
        <w:rPr>
          <w:color w:val="FF0000"/>
        </w:rPr>
        <w:t xml:space="preserve"> </w:t>
      </w:r>
      <w:r>
        <w:t xml:space="preserve">инженерных разработок, инжиниринговых центров и центров </w:t>
      </w:r>
      <w:r>
        <w:lastRenderedPageBreak/>
        <w:t>коллективного пользования научно-технологическим оборудованием, за счет совершенствования мер государственной поддержки посредством:</w:t>
      </w:r>
    </w:p>
    <w:p w:rsidR="00235486" w:rsidRDefault="00235486" w:rsidP="00235486">
      <w:r>
        <w:t xml:space="preserve">предоставления инвестиционного налогового вычета </w:t>
      </w:r>
      <w:r>
        <w:br/>
        <w:t>по налогу на прибыль организаций инвесторам, осуществляющим инвестиции в создание инфраструктурных элементов собственных линий разработки технологий и технологических инноваций;</w:t>
      </w:r>
    </w:p>
    <w:p w:rsidR="00235486" w:rsidRDefault="00235486" w:rsidP="00235486">
      <w:r>
        <w:t xml:space="preserve">субсидирования части затрат на приобретение технологического оборудования, предназначенного для выпуска опытных и малых партий высокотехнологичной продукции, </w:t>
      </w:r>
      <w:r>
        <w:br/>
        <w:t>а также на тестирование такой продукции перед запуском инвестиционных проектов по масштабированию ее производства;</w:t>
      </w:r>
    </w:p>
    <w:p w:rsidR="00235486" w:rsidRDefault="00235486" w:rsidP="00235486">
      <w:r>
        <w:t xml:space="preserve">3) рассмотреть при формировании федерального бюджета </w:t>
      </w:r>
      <w:r>
        <w:br/>
        <w:t>на 2027 год и на плановый период 2028 и 2029 годов возможность:</w:t>
      </w:r>
    </w:p>
    <w:p w:rsidR="00235486" w:rsidRDefault="00235486" w:rsidP="00235486">
      <w:r>
        <w:t xml:space="preserve">выделения в рамках национального проекта "Международная кооперация и экспорт" бюджетных ассигнований на финансовое обеспечение мероприятий по поддержке экспорта посредством </w:t>
      </w:r>
      <w:proofErr w:type="spellStart"/>
      <w:r>
        <w:t>софинансирования</w:t>
      </w:r>
      <w:proofErr w:type="spellEnd"/>
      <w:r>
        <w:t xml:space="preserve"> адаптации и </w:t>
      </w:r>
      <w:proofErr w:type="spellStart"/>
      <w:r>
        <w:t>омологации</w:t>
      </w:r>
      <w:proofErr w:type="spellEnd"/>
      <w:r>
        <w:t xml:space="preserve"> продукции российских предприятий наукоемких отраслей промышленности (в том числе машиностроения, химической, фармацевтической отраслей, </w:t>
      </w:r>
      <w:proofErr w:type="spellStart"/>
      <w:r>
        <w:t>станко</w:t>
      </w:r>
      <w:proofErr w:type="spellEnd"/>
      <w:r>
        <w:t>- и приборостроения), сертификации промышленных товаров и продукции агропромышленного комплекса, а также на послепродажное обслуживание российской высокотехнологичной продукции на внешних рынках;</w:t>
      </w:r>
    </w:p>
    <w:p w:rsidR="00235486" w:rsidRDefault="00235486" w:rsidP="00235486">
      <w:r>
        <w:t>выделения акционерному обществу "Российский экспортный центр" бюджетных ассигнований на финансирование демонстрационно-дегустационных (российских национальных) павильонов в опорных странах и на компенсацию отдельных затрат российских производителей — участников таких павильонов;</w:t>
      </w:r>
    </w:p>
    <w:p w:rsidR="00235486" w:rsidRDefault="00235486" w:rsidP="00235486">
      <w:r>
        <w:t xml:space="preserve">определения главного распорядителя бюджетных средств </w:t>
      </w:r>
      <w:r>
        <w:br/>
        <w:t xml:space="preserve">и выделения бюджетных ассигнований на создание и запуск специализированной программы поддержки экспорта ИТ-услуг </w:t>
      </w:r>
      <w:r>
        <w:br/>
        <w:t>в целях возмещения затрат на маркетинговое продвижение отечественных ИТ-услуг и их адаптацию к требованиям целевых внешних рынков;</w:t>
      </w:r>
    </w:p>
    <w:p w:rsidR="00235486" w:rsidRDefault="00235486" w:rsidP="00235486">
      <w:r>
        <w:t xml:space="preserve">выделения бюджетных ассигнований на реализацию мероприятий по развитию ключевых проектов по обеспечению технологического лидерства Российской Федерации, предусматривающих финансовую, в том числе страховую, </w:t>
      </w:r>
      <w:r>
        <w:lastRenderedPageBreak/>
        <w:t>поддержку экспорта высокотехнологичной продукции (товаров, работ, услуг), а также на обеспечение поддержки поставок комплексных технологических решений и продукции российских технологических лидеров на внешние рынки, расширение рынков сбыта для решений и продукции российских технологических лидеров нового поколения в сфере искусственного интеллекта, создания и эксплуатации автономных систем;</w:t>
      </w:r>
    </w:p>
    <w:p w:rsidR="00235486" w:rsidRDefault="00235486" w:rsidP="00235486">
      <w:r>
        <w:t xml:space="preserve">предоставления субсидии из федерального бюджета бюджетам воссоединенных субъектов Российской Федерации </w:t>
      </w:r>
      <w:r>
        <w:br/>
        <w:t xml:space="preserve">в целях </w:t>
      </w:r>
      <w:proofErr w:type="spellStart"/>
      <w:r>
        <w:t>докапитализации</w:t>
      </w:r>
      <w:proofErr w:type="spellEnd"/>
      <w:r>
        <w:t xml:space="preserve"> региональных фондов развития промышленности;</w:t>
      </w:r>
    </w:p>
    <w:p w:rsidR="00235486" w:rsidRDefault="00235486" w:rsidP="00235486">
      <w:r>
        <w:t>4) проработать вопросы:</w:t>
      </w:r>
    </w:p>
    <w:p w:rsidR="00235486" w:rsidRDefault="00235486" w:rsidP="00235486">
      <w:r>
        <w:t xml:space="preserve">о внесении изменений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нужд, </w:t>
      </w:r>
      <w:r>
        <w:br/>
        <w:t xml:space="preserve">а также в сфере закупок товаров, работ, услуг отдельными юридическими лицами в части установления особенностей осуществления закупок отечественной инновационной </w:t>
      </w:r>
      <w:r>
        <w:br/>
        <w:t>и высокотехнологичной продукции, работ и услуг, в том числе продукции, создаваемой с применением финансовых мер государственной поддержки, с учетом возможности обеспечения гарантированного спроса на такую продукцию;</w:t>
      </w:r>
    </w:p>
    <w:p w:rsidR="00235486" w:rsidRDefault="00235486" w:rsidP="00235486">
      <w:r>
        <w:t>о внесении изменений в законодательство Российской Федерации в части совершенствования определенных на основе принципа "бери или плати" форм и способов обеспечения долгосрочного спроса на отечественную высокотехнологическую продукцию в целях гарантии реализации капиталоемких промышленных, технологических и инфраструктурных проектов;</w:t>
      </w:r>
    </w:p>
    <w:p w:rsidR="00235486" w:rsidRDefault="00235486" w:rsidP="00235486">
      <w:r>
        <w:t xml:space="preserve">о совершенствовании правового регулирования технологической политики в части реализации права </w:t>
      </w:r>
      <w:r>
        <w:br/>
        <w:t xml:space="preserve">на обоснованный риск; </w:t>
      </w:r>
    </w:p>
    <w:p w:rsidR="00235486" w:rsidRDefault="00235486" w:rsidP="00235486">
      <w:r>
        <w:t xml:space="preserve">5) учитывать при разработке программ, направленных </w:t>
      </w:r>
      <w:r>
        <w:br/>
        <w:t xml:space="preserve">на поддержку инвестиционных проектов, проекты и инициативы </w:t>
      </w:r>
      <w:r>
        <w:br/>
        <w:t xml:space="preserve">по повышению </w:t>
      </w:r>
      <w:proofErr w:type="spellStart"/>
      <w:r>
        <w:t>энергоэффективности</w:t>
      </w:r>
      <w:proofErr w:type="spellEnd"/>
      <w:r>
        <w:t xml:space="preserve"> экономики, снижению энергоемкости</w:t>
      </w:r>
      <w:r>
        <w:rPr>
          <w:color w:val="FF0000"/>
        </w:rPr>
        <w:t xml:space="preserve"> </w:t>
      </w:r>
      <w:r>
        <w:t>валового внутреннего продукта Россий</w:t>
      </w:r>
      <w:r w:rsidR="00F87B1F">
        <w:t>ской</w:t>
      </w:r>
      <w:r>
        <w:t xml:space="preserve"> Федерации.</w:t>
      </w:r>
    </w:p>
    <w:p w:rsidR="00BC1F3F" w:rsidRDefault="00BC1F3F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235486" w:rsidRDefault="00235486" w:rsidP="00235486">
      <w:r>
        <w:lastRenderedPageBreak/>
        <w:t>3. Рекомендовать Правительству Российской Федерации совместно с ВЭБ.РФ:</w:t>
      </w:r>
    </w:p>
    <w:p w:rsidR="00235486" w:rsidRDefault="00235486" w:rsidP="00235486">
      <w:r>
        <w:t xml:space="preserve">1) разработать механизмы поддержки обновления парка городского наземного электрического транспорта, общественного транспорта городского сообщения, работающего на газомоторном топливе, в субъектах Российской Федерации на основании субсидирования затрат на приобретение подвижного состава </w:t>
      </w:r>
      <w:r>
        <w:br/>
        <w:t xml:space="preserve">и (или) ремонта и восстановления инфраструктуры, а также предусмотреть начиная с 2027 года средства на указанные цели; </w:t>
      </w:r>
    </w:p>
    <w:p w:rsidR="00235486" w:rsidRDefault="00235486" w:rsidP="00235486">
      <w:r>
        <w:t xml:space="preserve">2) проработать вопрос о расширении имеющихся или формировании новых целевых программ акционерного общества "Государственная транспортная лизинговая компания" </w:t>
      </w:r>
      <w:r w:rsidR="00F87B1F">
        <w:br/>
      </w:r>
      <w:r>
        <w:t xml:space="preserve">по льготному лизингу (с государственным </w:t>
      </w:r>
      <w:proofErr w:type="spellStart"/>
      <w:r>
        <w:t>софинансированием</w:t>
      </w:r>
      <w:proofErr w:type="spellEnd"/>
      <w:r>
        <w:t>) роботизированной и автономной техники (машин и систем).</w:t>
      </w:r>
    </w:p>
    <w:p w:rsidR="00235486" w:rsidRDefault="00235486" w:rsidP="00235486">
      <w:r>
        <w:t xml:space="preserve">4. Рекомендовать Министерству промышленности и торговли Российской Федерации рассмотреть возможность создания сети </w:t>
      </w:r>
      <w:proofErr w:type="spellStart"/>
      <w:r>
        <w:t>предпроизводственных</w:t>
      </w:r>
      <w:proofErr w:type="spellEnd"/>
      <w:r>
        <w:t xml:space="preserve"> центров (специализированных лабораторий, пилотных производственных площадок </w:t>
      </w:r>
      <w:r>
        <w:br/>
        <w:t>и демонстрационных центров, необходимых для отработки технологических процессов перед масштабированием производства) на базе существующих индустриальных (промышленных) парков и технопарков в субъектах Российской Федерации.</w:t>
      </w:r>
    </w:p>
    <w:p w:rsidR="00235486" w:rsidRDefault="00235486" w:rsidP="00235486">
      <w:r>
        <w:t xml:space="preserve">5. Рекомендовать Министерству промышленности и торговли Российской Федерации, Министерству науки и высшего образования Российской Федерации при участии ВЭБ.РФ рассмотреть вопрос о разработке методических рекомендаций </w:t>
      </w:r>
      <w:r>
        <w:br/>
        <w:t xml:space="preserve">по координации деятельности центров трансфера технологий </w:t>
      </w:r>
      <w:r>
        <w:br/>
        <w:t xml:space="preserve">и платформ университетского технологического предпринимательства в части отбора, проведения экспертизы </w:t>
      </w:r>
      <w:r>
        <w:br/>
        <w:t xml:space="preserve">и акселерации проектов технологического лидерства в целях применения лучших практик в области трансфера технологий </w:t>
      </w:r>
      <w:r>
        <w:br/>
        <w:t>и технологического предпринимательства, разработанных на базе федерального государственного автономного образовательного учреждения высшего образования "Московский физико-технический институт (национальный исследовательский университет)", автономной некоммерческой образовательной организации высшего образования "</w:t>
      </w:r>
      <w:proofErr w:type="spellStart"/>
      <w:r>
        <w:t>Сколковский</w:t>
      </w:r>
      <w:proofErr w:type="spellEnd"/>
      <w:r>
        <w:t xml:space="preserve"> институт науки </w:t>
      </w:r>
      <w:r>
        <w:br/>
        <w:t>и технологий" и группы ВЭБ.РФ.</w:t>
      </w:r>
    </w:p>
    <w:p w:rsidR="00235486" w:rsidRDefault="00235486" w:rsidP="00235486">
      <w:r>
        <w:lastRenderedPageBreak/>
        <w:t xml:space="preserve">6. Рекомендовать Министерству промышленности и торговли Российской Федерации совместно с Министерством финансов Российской Федерации и ВЭБ.РФ проработать вопрос </w:t>
      </w:r>
      <w:r>
        <w:br/>
        <w:t xml:space="preserve">о дополнительных мерах государственной поддержки, направленных на предоставление ВЭБ.РФ и иными финансирующими организациями льготных кредитов покупателям (заказчикам) высокотехнологичной продукции в целях стимулирования спроса на такую продукцию, в том числе </w:t>
      </w:r>
      <w:r>
        <w:br/>
        <w:t>на российское программное обеспечение и (или) технологические решения, использующие технологии искусственного интеллекта, беспилотные авиационные системы, технологии для обеспечения информационной безопасности, прикладные решения в сфере искусственного интеллекта.</w:t>
      </w:r>
    </w:p>
    <w:p w:rsidR="00235486" w:rsidRDefault="00235486" w:rsidP="00235486">
      <w:r>
        <w:t xml:space="preserve">7. Рекомендовать Министерству финансов Российской Федерации, Министерству экономического развития Российской Федерации совместно с заинтересованными федеральными органами исполнительной власти рассмотреть вопрос о внесении </w:t>
      </w:r>
      <w:r>
        <w:br/>
        <w:t>в Федеральный закон "О</w:t>
      </w:r>
      <w:r>
        <w:rPr>
          <w:lang w:val="en-US"/>
        </w:rPr>
        <w:t> </w:t>
      </w:r>
      <w:r>
        <w:t xml:space="preserve">закупках товаров, работ, услуг отдельными видами юридических лиц" изменений в части распространения </w:t>
      </w:r>
      <w:r>
        <w:br/>
        <w:t>на малые технологические компании, не являющиеся субъектами малого и среднего предпринимательства, особенностей участия субъектов малого и среднего предпринимательства в закупках, осуществляемых отдельными заказчиками.</w:t>
      </w:r>
    </w:p>
    <w:p w:rsidR="00235486" w:rsidRDefault="00235486" w:rsidP="00235486">
      <w:r>
        <w:t xml:space="preserve">8. Рекомендовать Министерству экономического развития Российской Федерации рассмотреть вопрос о внесении </w:t>
      </w:r>
      <w:r>
        <w:br/>
        <w:t>в законодательство Российской Федерации изменений в части установления возможности участия малых технологических компаний в программах "выращивания" поставщиков и заключения контрактов со встречными инвестиционными обязательствами (офсетных контрактов).</w:t>
      </w:r>
    </w:p>
    <w:p w:rsidR="00235486" w:rsidRDefault="00235486" w:rsidP="00235486">
      <w:r>
        <w:t xml:space="preserve">9. Рекомендовать Министерству экономического развития Российской Федерации, Министерству промышленности и торговли Российской Федерации, органам государственной власти субъектов Российской Федерации совместно с ВЭБ.РФ проработать вопросы о дополнительных мерах поддержки региональных технологических проектов в целях их встраивания в кооперационные цепочки </w:t>
      </w:r>
      <w:r>
        <w:br/>
        <w:t xml:space="preserve">крупных заказчиков российской промышленной продукции, </w:t>
      </w:r>
      <w:r>
        <w:br/>
        <w:t xml:space="preserve">о создании условий для повышения доступности инструментов долгосрочного финансирования (свыше 10 лет) с учетом </w:t>
      </w:r>
      <w:r>
        <w:lastRenderedPageBreak/>
        <w:t>возможностей федерального бюджета и бюджетов субъектов Российской Федерации, а также о механизмах координации деятельности группы ВЭБ.РФ и региональных институтов</w:t>
      </w:r>
      <w:r w:rsidR="00F87B1F">
        <w:t xml:space="preserve"> развития</w:t>
      </w:r>
      <w:r>
        <w:t>.</w:t>
      </w:r>
    </w:p>
    <w:p w:rsidR="00235486" w:rsidRDefault="00235486" w:rsidP="00235486">
      <w:r>
        <w:t>10. Рекомендовать Министерству просвещения Российской Федерации проработать вопрос о в</w:t>
      </w:r>
      <w:r w:rsidR="00F87B1F">
        <w:t xml:space="preserve">несении в Федеральный закон "Об </w:t>
      </w:r>
      <w:r>
        <w:t xml:space="preserve">образовании в Российской Федерации" изменений в части </w:t>
      </w:r>
      <w:r w:rsidR="00F87B1F">
        <w:t xml:space="preserve">установления </w:t>
      </w:r>
      <w:r>
        <w:t xml:space="preserve">возможности получения педагогическими работниками дополнительного профессионального образования </w:t>
      </w:r>
      <w:r w:rsidR="00F87B1F">
        <w:br/>
      </w:r>
      <w:r>
        <w:t xml:space="preserve">в организациях, входящих в состав государственных корпораций </w:t>
      </w:r>
      <w:r w:rsidR="00F87B1F">
        <w:br/>
      </w:r>
      <w:r>
        <w:t>и реализующих соответствующие образовательные программы.</w:t>
      </w:r>
    </w:p>
    <w:p w:rsidR="00235486" w:rsidRDefault="00235486" w:rsidP="00235486">
      <w:r>
        <w:t>11. Рекомендовать Министерств</w:t>
      </w:r>
      <w:r w:rsidR="00F87B1F">
        <w:t>у</w:t>
      </w:r>
      <w:r>
        <w:t xml:space="preserve"> науки и высшего образования Российской Федерации</w:t>
      </w:r>
      <w:r w:rsidR="00F87B1F">
        <w:t>, Министерству</w:t>
      </w:r>
      <w:r>
        <w:t xml:space="preserve"> просвещения Российской Федерации, Министерству промышленности и торговли Российской Федерации обеспечить разработку и внедрение дополнительных профессиональных программ в сфере робототехники, а также актуализацию основных профессиональных образовательных программ и модулей образовательных программ </w:t>
      </w:r>
      <w:r w:rsidR="00F87B1F">
        <w:br/>
      </w:r>
      <w:r>
        <w:t>в этой сфере.</w:t>
      </w:r>
    </w:p>
    <w:p w:rsidR="00235486" w:rsidRDefault="00235486" w:rsidP="00235486">
      <w:r>
        <w:t xml:space="preserve">12. Рекомендовать Министерству цифрового развития, связи и массовых коммуникаций Российской Федерации </w:t>
      </w:r>
      <w:r w:rsidR="00374106">
        <w:t xml:space="preserve">представить </w:t>
      </w:r>
      <w:r w:rsidR="00F86338">
        <w:br/>
        <w:t xml:space="preserve">в </w:t>
      </w:r>
      <w:r w:rsidR="00374106">
        <w:t xml:space="preserve">Министерство науки и высшего образования Российской Федерации и Министерство просвещения Российской Федерации предложения по содержанию дополнительных профессиональных программ </w:t>
      </w:r>
      <w:r>
        <w:t xml:space="preserve">в области развития технологий искусственного интеллекта и организации просветительских мероприятий </w:t>
      </w:r>
      <w:r w:rsidR="00BC1F3F">
        <w:br/>
      </w:r>
      <w:r>
        <w:t>для граждан по использованию указанных технологий.</w:t>
      </w:r>
    </w:p>
    <w:p w:rsidR="00235486" w:rsidRDefault="00235486" w:rsidP="00235486">
      <w:r>
        <w:t>13. Рекомендовать ВЭБ.РФ:</w:t>
      </w:r>
    </w:p>
    <w:p w:rsidR="00235486" w:rsidRDefault="00235486" w:rsidP="00235486">
      <w:r>
        <w:t>1) продолжить в рамках группы ВЭБ.РФ</w:t>
      </w:r>
      <w:r>
        <w:rPr>
          <w:color w:val="FF0000"/>
        </w:rPr>
        <w:t xml:space="preserve"> </w:t>
      </w:r>
      <w:r>
        <w:t xml:space="preserve">реализацию адресных программ поддержки субъектов малого и среднего предпринимательства и малых технологических компаний, направленных на формирование устойчивого развития предприятий, интегрированных в производственные цепочки организаций, осуществляющих разработку и выпуск продукции </w:t>
      </w:r>
      <w:proofErr w:type="spellStart"/>
      <w:r>
        <w:t>импортозамещения</w:t>
      </w:r>
      <w:proofErr w:type="spellEnd"/>
      <w:r>
        <w:t>, и обеспечение технологического суверенитета Российской Федерации;</w:t>
      </w:r>
    </w:p>
    <w:p w:rsidR="00235486" w:rsidRDefault="00235486" w:rsidP="00235486">
      <w:r>
        <w:t xml:space="preserve">2) представить заинтересованным федеральным органам исполнительной власти предложения по актуализации постановления Правительства Российской Федерации </w:t>
      </w:r>
      <w:r w:rsidR="00BC1F3F">
        <w:br/>
      </w:r>
      <w:r>
        <w:t>от 22 декабря 2020 года № 2204 "О</w:t>
      </w:r>
      <w:r>
        <w:rPr>
          <w:lang w:val="en-US"/>
        </w:rPr>
        <w:t> </w:t>
      </w:r>
      <w:r>
        <w:t xml:space="preserve">некоторых вопросах реализации </w:t>
      </w:r>
      <w:r>
        <w:lastRenderedPageBreak/>
        <w:t xml:space="preserve">государственной поддержки инновационной деятельности, </w:t>
      </w:r>
      <w:r>
        <w:br/>
        <w:t>в том числе путем венчурного и (или) прямого финансирования инновационных проектов, и признании утратившими силу акта Правительства Российской Федерации и отдельного положения акта Правительства Российской Федерации" в целях обеспечения реализации программы "Инвестиции в технологических лидеров";</w:t>
      </w:r>
    </w:p>
    <w:p w:rsidR="00235486" w:rsidRDefault="00235486" w:rsidP="00235486">
      <w:r>
        <w:t xml:space="preserve">3) рассмотреть возможность использования объектов интеллектуальной собственности в качестве обеспечения обязательств по кредитному договору; </w:t>
      </w:r>
    </w:p>
    <w:p w:rsidR="00235486" w:rsidRDefault="00235486" w:rsidP="00235486">
      <w:r>
        <w:t>4) представить в Совет по вопросам интеллектуальной собственности при Председателе Совета Федерации Федерального Собрания Российской Федерации предложения по обеспечению интересов авторов и иных правообладателей объектов интеллектуальной собственности при обучении и использовании систем искусственного интеллекта;</w:t>
      </w:r>
    </w:p>
    <w:p w:rsidR="00235486" w:rsidRDefault="00235486" w:rsidP="00235486">
      <w:r>
        <w:t xml:space="preserve">5) рассмотреть вопрос о формировании единой системы координации деятельности институтов развития для осуществления взаимодействия институтов развития с федеральными органами исполнительной власти, органами государственной власти субъектов Российской Федерации и хозяйствующими субъектами, </w:t>
      </w:r>
      <w:r>
        <w:br/>
        <w:t xml:space="preserve">в том числе с использованием единой государственной информационной системы учета научно-исследовательских, опытно-конструкторских и технологических работ гражданского назначения и иных государственных информационных систем; </w:t>
      </w:r>
    </w:p>
    <w:p w:rsidR="00235486" w:rsidRDefault="00235486" w:rsidP="00235486">
      <w:r>
        <w:t xml:space="preserve">6) учитывать при проведении комплексного анализа участников проектов, реализуемых при участии ВЭБ.РФ, сведения </w:t>
      </w:r>
      <w:r>
        <w:br/>
        <w:t>о деловой репутации, социальной ответственности этих участников и наличии у них корпоративных программ, соответствующих национальному стандарту Российской Федерации ГОСТ Р 72119-2025 "Меры поддержки "Корпоративный демографический стандарт". Правил</w:t>
      </w:r>
      <w:r w:rsidR="00374106">
        <w:t>а</w:t>
      </w:r>
      <w:r>
        <w:t xml:space="preserve"> формирования корпоративных программ. Методика оценки работодателей (формирование КПД-рейтинга)"</w:t>
      </w:r>
      <w:r w:rsidR="00374106">
        <w:t>.</w:t>
      </w:r>
    </w:p>
    <w:p w:rsidR="00235486" w:rsidRDefault="00235486" w:rsidP="00235486">
      <w:r>
        <w:t>14. Рекомендовать ВЭБ.РФ совместно с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представить в Правительство Российской Федерации предложения по расширению применения механизмов поддержки проектов государственно-частного партнерства в ракетно-космической отрасли с использованием инструментов группы ВЭБ.РФ</w:t>
      </w:r>
      <w:r>
        <w:rPr>
          <w:color w:val="00B0F0"/>
        </w:rPr>
        <w:t xml:space="preserve"> </w:t>
      </w:r>
      <w:r w:rsidR="00BC1F3F">
        <w:rPr>
          <w:color w:val="00B0F0"/>
        </w:rPr>
        <w:br/>
      </w:r>
      <w:r>
        <w:lastRenderedPageBreak/>
        <w:t xml:space="preserve">и механизмов организации коллективного финансирования </w:t>
      </w:r>
      <w:r>
        <w:br/>
        <w:t>и проектного финансирования.</w:t>
      </w:r>
    </w:p>
    <w:p w:rsidR="00235486" w:rsidRDefault="00235486" w:rsidP="00235486">
      <w:r>
        <w:t xml:space="preserve">15. Рекомендовать ВЭБ.РФ совместно с акционерным обществом "Российский экспортный центр", автономной некоммерческой организацией "Агентство стратегических инициатив по продвижению новых проектов" разработать механизм продвижения российской органической продукции </w:t>
      </w:r>
      <w:r>
        <w:br/>
        <w:t xml:space="preserve">на внутреннем и зарубежных рынках с учетом опыта реализации программы продвижения национального бренда "Сделано в России" в рамках национального проекта "Международная кооперация </w:t>
      </w:r>
      <w:r>
        <w:br/>
        <w:t>и экспорт" и конкурса растущих российских брендов "Знай наших".</w:t>
      </w:r>
    </w:p>
    <w:p w:rsidR="00235486" w:rsidRDefault="00235486" w:rsidP="00235486">
      <w:r>
        <w:t xml:space="preserve">16. Рекомендовать ВЭБ.РФ совместно с Общероссийской общественно-государственной организацией "Российский центр оборота прав на результаты творческой деятельности" разработать и внедрить цифровые платформенные решения для учета оборота </w:t>
      </w:r>
      <w:r>
        <w:br/>
        <w:t xml:space="preserve">и защиты интеллектуальных прав в сфере промышленных технологий с учетом опыта применения аналогичных решений </w:t>
      </w:r>
      <w:r>
        <w:br/>
        <w:t xml:space="preserve">в киноиндустрии и музыкальной индустрии. </w:t>
      </w:r>
    </w:p>
    <w:p w:rsidR="00235486" w:rsidRDefault="00235486" w:rsidP="00235486">
      <w:r>
        <w:t>17. Рекомендовать органам государственной власти субъектов Российской Федерации совместно с ВЭБ.РФ и группой компаний "Просвещение" принять участие в передаче построенных обществом с ограниченной ответственностью "</w:t>
      </w:r>
      <w:proofErr w:type="spellStart"/>
      <w:r>
        <w:t>ПроШкола</w:t>
      </w:r>
      <w:proofErr w:type="spellEnd"/>
      <w:r>
        <w:t xml:space="preserve">" общеобразовательных организаций в управление группе компаний "Просвещение" в целях реализации пилотного проекта по созданию профильных классов, сотрудничающих с образовательными организациями высшего образования и ключевыми предприятиями субъектов Российской Федерации, а также </w:t>
      </w:r>
      <w:r w:rsidR="00BC1F3F">
        <w:t xml:space="preserve">по осуществлению методического обеспечения таких классов </w:t>
      </w:r>
      <w:r w:rsidR="00BC1F3F" w:rsidRPr="00BC1F3F">
        <w:t>(</w:t>
      </w:r>
      <w:r>
        <w:t xml:space="preserve">при содействии Фонда поддержки научно-проектной деятельности студентов, аспирантов </w:t>
      </w:r>
      <w:r>
        <w:br/>
        <w:t xml:space="preserve">и молодых ученых "Национальное интеллектуальное развитие" </w:t>
      </w:r>
      <w:r>
        <w:br/>
        <w:t>и Университетской гимназии (школы-интерната) федерального государственного бюджетного образовательного учреждения высшего образования "Московский государственный университет имени М.В. Ломоносова"</w:t>
      </w:r>
      <w:r w:rsidR="00BC1F3F" w:rsidRPr="00BC1F3F">
        <w:t>)</w:t>
      </w:r>
      <w:r>
        <w:t>.</w:t>
      </w:r>
    </w:p>
    <w:p w:rsidR="00235486" w:rsidRDefault="00235486" w:rsidP="00235486">
      <w:r>
        <w:t>18. Предложить ВЭБ.РФ представить в Совет Федерации Федерального Собрания Российской Федерации до 1 февраля 2027 года информацию о ходе реализации рекомендаций, содержащихся в настоящем постановлении.</w:t>
      </w:r>
    </w:p>
    <w:p w:rsidR="00235486" w:rsidRDefault="00235486" w:rsidP="00235486">
      <w:r>
        <w:lastRenderedPageBreak/>
        <w:t xml:space="preserve">19. Комитету Совета Федерации по экономической политике проинформировать палату в период весенней сессии 2027 года </w:t>
      </w:r>
      <w:r>
        <w:br/>
        <w:t>о реализации настоящего постановления.</w:t>
      </w:r>
    </w:p>
    <w:p w:rsidR="00235486" w:rsidRDefault="00235486" w:rsidP="00235486">
      <w:r>
        <w:t>20. Контроль за исполнением настоящего постановления возложить на Комитет Совета Федерации по экономической политике.</w:t>
      </w:r>
    </w:p>
    <w:p w:rsidR="00235486" w:rsidRDefault="00235486" w:rsidP="00235486">
      <w:r>
        <w:t>21. Настоящее постановление вступает в силу со дня его принятия.</w:t>
      </w:r>
    </w:p>
    <w:p w:rsidR="00235486" w:rsidRDefault="00235486" w:rsidP="00235486"/>
    <w:p w:rsidR="00235486" w:rsidRDefault="00235486" w:rsidP="00235486"/>
    <w:p w:rsidR="00235486" w:rsidRDefault="00235486" w:rsidP="00235486"/>
    <w:p w:rsidR="00A139B8" w:rsidRDefault="00235486" w:rsidP="00C423DE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A139B8">
        <w:t>В.И. МАТВИЕНКО</w:t>
      </w:r>
    </w:p>
    <w:p w:rsidR="00235486" w:rsidRDefault="00235486" w:rsidP="00235486">
      <w:pPr>
        <w:pStyle w:val="ac"/>
      </w:pPr>
    </w:p>
    <w:p w:rsidR="00F7004D" w:rsidRDefault="00F7004D" w:rsidP="00235486">
      <w:pPr>
        <w:pStyle w:val="ac"/>
      </w:pPr>
    </w:p>
    <w:p w:rsidR="00F7004D" w:rsidRDefault="00F7004D" w:rsidP="00235486">
      <w:pPr>
        <w:pStyle w:val="ac"/>
      </w:pPr>
    </w:p>
    <w:p w:rsidR="00F7004D" w:rsidRDefault="00F7004D" w:rsidP="00F7004D">
      <w:pPr>
        <w:pStyle w:val="af"/>
      </w:pPr>
      <w:r>
        <w:t>Москва</w:t>
      </w:r>
    </w:p>
    <w:p w:rsidR="00F7004D" w:rsidRDefault="00F7004D" w:rsidP="00F7004D">
      <w:pPr>
        <w:pStyle w:val="af"/>
      </w:pPr>
      <w:r>
        <w:t>17 июня 2026 года</w:t>
      </w:r>
    </w:p>
    <w:p w:rsidR="00F7004D" w:rsidRDefault="00F7004D" w:rsidP="00F7004D">
      <w:pPr>
        <w:pStyle w:val="af"/>
      </w:pPr>
      <w:r>
        <w:t>№ 2</w:t>
      </w:r>
      <w:r>
        <w:rPr>
          <w:lang w:val="en-US"/>
        </w:rPr>
        <w:t>57</w:t>
      </w:r>
      <w:r>
        <w:t>-СФ</w:t>
      </w:r>
    </w:p>
    <w:p w:rsidR="00F7004D" w:rsidRDefault="00F7004D" w:rsidP="00235486">
      <w:pPr>
        <w:pStyle w:val="ac"/>
      </w:pPr>
    </w:p>
    <w:sectPr w:rsidR="00F7004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54" w:rsidRDefault="007C1254">
      <w:pPr>
        <w:spacing w:line="240" w:lineRule="auto"/>
      </w:pPr>
      <w:r>
        <w:separator/>
      </w:r>
    </w:p>
  </w:endnote>
  <w:endnote w:type="continuationSeparator" w:id="0">
    <w:p w:rsidR="007C1254" w:rsidRDefault="007C1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C4460E6-6570-433F-9669-DE7400C1DA53}"/>
    <w:embedBold r:id="rId2" w:fontKey="{97ABC3F9-A03F-4B39-A074-90407EFC058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DD2CA24-A0A1-4716-A604-8CBD615A4E8F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139B8" w:rsidRDefault="00A139B8" w:rsidP="00A139B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7004D">
      <w:rPr>
        <w:noProof/>
      </w:rPr>
      <w:t>zo7711.docx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7004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139B8" w:rsidRDefault="00A139B8" w:rsidP="00A139B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7004D">
      <w:rPr>
        <w:noProof/>
      </w:rPr>
      <w:t>zo7711.docx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7004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54" w:rsidRDefault="007C1254">
      <w:pPr>
        <w:spacing w:line="240" w:lineRule="auto"/>
      </w:pPr>
      <w:r>
        <w:separator/>
      </w:r>
    </w:p>
  </w:footnote>
  <w:footnote w:type="continuationSeparator" w:id="0">
    <w:p w:rsidR="007C1254" w:rsidRDefault="007C12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5616D">
      <w:rPr>
        <w:rStyle w:val="ab"/>
        <w:noProof/>
      </w:rPr>
      <w:t>11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E2"/>
    <w:rsid w:val="00085ED5"/>
    <w:rsid w:val="000D3F67"/>
    <w:rsid w:val="000F04F3"/>
    <w:rsid w:val="001057BD"/>
    <w:rsid w:val="00130A62"/>
    <w:rsid w:val="00153E65"/>
    <w:rsid w:val="001A11ED"/>
    <w:rsid w:val="001A7613"/>
    <w:rsid w:val="001E3243"/>
    <w:rsid w:val="0020207A"/>
    <w:rsid w:val="0020431F"/>
    <w:rsid w:val="00205211"/>
    <w:rsid w:val="00216E1A"/>
    <w:rsid w:val="0022716C"/>
    <w:rsid w:val="00235486"/>
    <w:rsid w:val="0025616D"/>
    <w:rsid w:val="002623D0"/>
    <w:rsid w:val="002A1E3D"/>
    <w:rsid w:val="002B772D"/>
    <w:rsid w:val="002D2D89"/>
    <w:rsid w:val="002F6A85"/>
    <w:rsid w:val="003114B9"/>
    <w:rsid w:val="003273F1"/>
    <w:rsid w:val="0035125E"/>
    <w:rsid w:val="00374106"/>
    <w:rsid w:val="003A6ED8"/>
    <w:rsid w:val="00423816"/>
    <w:rsid w:val="00472C26"/>
    <w:rsid w:val="004A68AB"/>
    <w:rsid w:val="00505068"/>
    <w:rsid w:val="00545F85"/>
    <w:rsid w:val="005874ED"/>
    <w:rsid w:val="005B2AEB"/>
    <w:rsid w:val="005B35B0"/>
    <w:rsid w:val="005C330C"/>
    <w:rsid w:val="005D1370"/>
    <w:rsid w:val="00611599"/>
    <w:rsid w:val="006B6ADF"/>
    <w:rsid w:val="006F1F05"/>
    <w:rsid w:val="00701A50"/>
    <w:rsid w:val="00720496"/>
    <w:rsid w:val="00723EF8"/>
    <w:rsid w:val="0078182C"/>
    <w:rsid w:val="007C1254"/>
    <w:rsid w:val="008446BB"/>
    <w:rsid w:val="00846B5C"/>
    <w:rsid w:val="00885B74"/>
    <w:rsid w:val="008A38E2"/>
    <w:rsid w:val="008E6576"/>
    <w:rsid w:val="00910EF7"/>
    <w:rsid w:val="00997F4C"/>
    <w:rsid w:val="00A139B8"/>
    <w:rsid w:val="00A82E08"/>
    <w:rsid w:val="00AA344E"/>
    <w:rsid w:val="00AC17BF"/>
    <w:rsid w:val="00B07D98"/>
    <w:rsid w:val="00B30B27"/>
    <w:rsid w:val="00B33546"/>
    <w:rsid w:val="00B67711"/>
    <w:rsid w:val="00B756D1"/>
    <w:rsid w:val="00BC0CB3"/>
    <w:rsid w:val="00BC1F3F"/>
    <w:rsid w:val="00BD3267"/>
    <w:rsid w:val="00C143E6"/>
    <w:rsid w:val="00C423DE"/>
    <w:rsid w:val="00CB3E99"/>
    <w:rsid w:val="00CF27C2"/>
    <w:rsid w:val="00CF682B"/>
    <w:rsid w:val="00CF731B"/>
    <w:rsid w:val="00D20CFD"/>
    <w:rsid w:val="00D43AFD"/>
    <w:rsid w:val="00D70A89"/>
    <w:rsid w:val="00DA769E"/>
    <w:rsid w:val="00DF2B12"/>
    <w:rsid w:val="00E02685"/>
    <w:rsid w:val="00E26FF4"/>
    <w:rsid w:val="00E97D1D"/>
    <w:rsid w:val="00F178A8"/>
    <w:rsid w:val="00F21BB0"/>
    <w:rsid w:val="00F7004D"/>
    <w:rsid w:val="00F86338"/>
    <w:rsid w:val="00F87B1F"/>
    <w:rsid w:val="00F9160B"/>
    <w:rsid w:val="00FB0190"/>
    <w:rsid w:val="00FB60A7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CA668-4AA1-447D-B510-79F08E2E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20E30407FD4CCDAE8168A4DBBEA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8204B-E25F-4EF5-9264-42F4E65C27A7}"/>
      </w:docPartPr>
      <w:docPartBody>
        <w:p w:rsidR="002C66E5" w:rsidRDefault="002C66E5">
          <w:pPr>
            <w:pStyle w:val="EF20E30407FD4CCDAE8168A4DBBEA728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E5"/>
    <w:rsid w:val="002C66E5"/>
    <w:rsid w:val="00A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F20E30407FD4CCDAE8168A4DBBEA728">
    <w:name w:val="EF20E30407FD4CCDAE8168A4DBBEA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46</TotalTime>
  <Pages>11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20374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Мунянов+</dc:creator>
  <cp:keywords/>
  <dc:description>ZO01.06.2026DE01.06.2026 QA02.06.2026 SA02.06.2026 SA02.06.2026 SA02.06.2026 QA02.06.2026 QA02.06.2026 SA02.06.2026 SA02.06.2026 SA02.06.2026 SA16.06.2026 SA16.06.2026 SA16.06.2026 SA16.06.2026 SA16.06.2026 SA16.06.2026 SA16.06.2026 SA16.06.2026 </dc:description>
  <cp:lastModifiedBy>Кучерова О.М.</cp:lastModifiedBy>
  <cp:revision>22</cp:revision>
  <cp:lastPrinted>2026-06-17T12:53:00Z</cp:lastPrinted>
  <dcterms:created xsi:type="dcterms:W3CDTF">2026-06-01T08:35:00Z</dcterms:created>
  <dcterms:modified xsi:type="dcterms:W3CDTF">2026-06-17T13:18:00Z</dcterms:modified>
</cp:coreProperties>
</file>