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71A00A7622E342D094C221A98AC4F708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4B5495" w:rsidRDefault="00545F85" w:rsidP="004B5495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71A00A7622E342D094C221A98AC4F708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6E783C" w:rsidRDefault="006E783C" w:rsidP="006E783C">
      <w:pPr>
        <w:pStyle w:val="1"/>
      </w:pPr>
      <w:r>
        <w:t>О докладе о деятельности</w:t>
      </w:r>
    </w:p>
    <w:p w:rsidR="006E783C" w:rsidRDefault="006E783C" w:rsidP="006E783C">
      <w:pPr>
        <w:pStyle w:val="2"/>
      </w:pPr>
      <w:r>
        <w:t>Уполномоченного по правам человека</w:t>
      </w:r>
    </w:p>
    <w:p w:rsidR="006E783C" w:rsidRDefault="006E783C" w:rsidP="006E783C">
      <w:pPr>
        <w:pStyle w:val="2"/>
      </w:pPr>
      <w:r>
        <w:t>в Российской Федерации за 2025 год</w:t>
      </w:r>
    </w:p>
    <w:p w:rsidR="006E783C" w:rsidRDefault="006E783C" w:rsidP="006E783C">
      <w:pPr>
        <w:pStyle w:val="2"/>
      </w:pPr>
    </w:p>
    <w:p w:rsidR="006E783C" w:rsidRDefault="006E783C" w:rsidP="006E783C">
      <w:pPr>
        <w:pStyle w:val="2"/>
      </w:pPr>
    </w:p>
    <w:p w:rsidR="006E783C" w:rsidRDefault="006E783C" w:rsidP="006E783C">
      <w:pPr>
        <w:pStyle w:val="2"/>
      </w:pPr>
    </w:p>
    <w:p w:rsidR="006E783C" w:rsidRDefault="006E783C" w:rsidP="006E783C">
      <w:r w:rsidRPr="00B4078C">
        <w:t xml:space="preserve">Заслушав представленный в соответствии с пунктом 1 </w:t>
      </w:r>
      <w:r w:rsidRPr="00B4078C">
        <w:br/>
        <w:t xml:space="preserve">статьи 33 Федерального конституционного закона </w:t>
      </w:r>
      <w:r w:rsidRPr="00B4078C">
        <w:br/>
        <w:t xml:space="preserve">"Об Уполномоченном по правам человека в Российской Федерации" доклад о деятельности Уполномоченного по правам человека </w:t>
      </w:r>
      <w:r w:rsidRPr="00B4078C">
        <w:br/>
        <w:t xml:space="preserve">в Российской Федерации за 2025 год, </w:t>
      </w:r>
      <w:r>
        <w:t xml:space="preserve">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6E783C" w:rsidRDefault="006E783C" w:rsidP="006E783C"/>
    <w:p w:rsidR="006E783C" w:rsidRPr="00B4078C" w:rsidRDefault="006E783C" w:rsidP="006E783C">
      <w:r w:rsidRPr="00B4078C">
        <w:t xml:space="preserve">1. Принять к сведению доклад о деятельности Уполномоченного по правам человека в Российской Федерации </w:t>
      </w:r>
      <w:r w:rsidRPr="00B4078C">
        <w:br/>
        <w:t>за 2025 год (далее – Доклад).</w:t>
      </w:r>
    </w:p>
    <w:p w:rsidR="006E783C" w:rsidRPr="00B4078C" w:rsidRDefault="006E783C" w:rsidP="006E783C">
      <w:r w:rsidRPr="00B4078C">
        <w:t xml:space="preserve">2. Отметить эффективность деятельности Уполномоченного по правам человека в Российской Федерации: </w:t>
      </w:r>
    </w:p>
    <w:p w:rsidR="006E783C" w:rsidRPr="00B4078C" w:rsidRDefault="006E783C" w:rsidP="006E783C">
      <w:r w:rsidRPr="00B4078C">
        <w:t>по содействию реализации и защите прав участников специальной военной операции и членов их семей;</w:t>
      </w:r>
    </w:p>
    <w:p w:rsidR="006E783C" w:rsidRPr="00B4078C" w:rsidRDefault="006E783C" w:rsidP="006E783C">
      <w:r w:rsidRPr="00B4078C">
        <w:t xml:space="preserve">по розыску и возвращению на территорию Российской Федерации российских военнослужащих, оказавшихся в плену, </w:t>
      </w:r>
      <w:r w:rsidRPr="00B4078C">
        <w:br/>
        <w:t xml:space="preserve">а также гражданских лиц с территории Украины, в том числе </w:t>
      </w:r>
      <w:r w:rsidRPr="00B4078C">
        <w:br/>
        <w:t>во взаимодействии с Международным Комитетом Красного Креста;</w:t>
      </w:r>
    </w:p>
    <w:p w:rsidR="006E783C" w:rsidRPr="00B4078C" w:rsidRDefault="006E783C" w:rsidP="006E783C">
      <w:r w:rsidRPr="00B4078C">
        <w:t xml:space="preserve">по оказанию гуманитарной помощи гражданам, эвакуированным из Донецкой Народной Республики, Луганской </w:t>
      </w:r>
      <w:r w:rsidRPr="00B4078C">
        <w:br/>
        <w:t xml:space="preserve">Народной Республики, Белгородской области, Брянской области, </w:t>
      </w:r>
      <w:r w:rsidRPr="00B4078C">
        <w:lastRenderedPageBreak/>
        <w:t xml:space="preserve">Запорожской области, Курской области, Херсонской области, </w:t>
      </w:r>
      <w:r w:rsidRPr="00B4078C">
        <w:br/>
        <w:t>с территории Украины, а также гражданам, попавшим в трудную жизненную ситуацию;</w:t>
      </w:r>
    </w:p>
    <w:p w:rsidR="006E783C" w:rsidRPr="00B4078C" w:rsidRDefault="006E783C" w:rsidP="006E783C">
      <w:r w:rsidRPr="00B4078C">
        <w:t>по продвижению российской позиции в рамках взаимодействия с международными правозащитными организациями, развитию интеграции национальных правозащитных институтов на евразийском пространстве, а также по наращиванию сотрудничества с национальными правозащитными институтами стран Азии, Африки и Латинской Америки;</w:t>
      </w:r>
    </w:p>
    <w:p w:rsidR="006E783C" w:rsidRPr="00B4078C" w:rsidRDefault="006E783C" w:rsidP="006E783C">
      <w:r w:rsidRPr="00B4078C">
        <w:t xml:space="preserve">по внедрению цифровых технологий в правозащитную практику, в том числе путем ввода в эксплуатацию федеральной государственной информационной системы уполномоченных </w:t>
      </w:r>
      <w:r w:rsidRPr="00B4078C">
        <w:br/>
        <w:t>по правам человека;</w:t>
      </w:r>
    </w:p>
    <w:p w:rsidR="006E783C" w:rsidRPr="00B4078C" w:rsidRDefault="006E783C" w:rsidP="006E783C">
      <w:r w:rsidRPr="00B4078C">
        <w:t xml:space="preserve">по реализации </w:t>
      </w:r>
      <w:proofErr w:type="spellStart"/>
      <w:r w:rsidRPr="00B4078C">
        <w:t>правопросветительских</w:t>
      </w:r>
      <w:proofErr w:type="spellEnd"/>
      <w:r w:rsidRPr="00B4078C">
        <w:t xml:space="preserve"> проектов, направленных на сохранение исторической памяти и увековечение подвига советского народа в Великой Отечественной войне </w:t>
      </w:r>
      <w:r w:rsidRPr="00B4078C">
        <w:br/>
        <w:t>1941–1945 годов, укрепление единства народов России.</w:t>
      </w:r>
    </w:p>
    <w:p w:rsidR="006E783C" w:rsidRPr="00B4078C" w:rsidRDefault="006E783C" w:rsidP="006E783C">
      <w:r w:rsidRPr="00B4078C">
        <w:t>3. Рекомендовать Государственной Думе Федерального Собрания Российской Федерации рассмотреть в период весенней сессии 2026 года следующие проекты федеральных законов:</w:t>
      </w:r>
    </w:p>
    <w:p w:rsidR="006E783C" w:rsidRPr="00B4078C" w:rsidRDefault="006E783C" w:rsidP="006E783C">
      <w:pPr>
        <w:rPr>
          <w:rFonts w:eastAsia="Microsoft Sans Serif"/>
        </w:rPr>
      </w:pPr>
      <w:r w:rsidRPr="00B4078C">
        <w:t xml:space="preserve">№ 866003-8 "О внесении изменений в Федеральный закон "Об исполнительном производстве" (в части расширения перечня доходов, на которые не может быть обращено взыскание </w:t>
      </w:r>
      <w:r w:rsidRPr="00B4078C">
        <w:br/>
        <w:t>по исполнительному документу);</w:t>
      </w:r>
    </w:p>
    <w:p w:rsidR="006E783C" w:rsidRPr="00B4078C" w:rsidRDefault="006E783C" w:rsidP="006E783C">
      <w:r w:rsidRPr="00B4078C">
        <w:t>№ 951518-8 "О внесении изменений в статью 12 Федерального закона "О персональных данных" (в части уточнения трансграничной передачи персональных данных).</w:t>
      </w:r>
    </w:p>
    <w:p w:rsidR="006E783C" w:rsidRPr="00B4078C" w:rsidRDefault="006E783C" w:rsidP="006E783C">
      <w:r w:rsidRPr="00B4078C">
        <w:t>4. Комитетам Совета Федерации:</w:t>
      </w:r>
    </w:p>
    <w:p w:rsidR="006E783C" w:rsidRPr="00B4078C" w:rsidRDefault="006E783C" w:rsidP="006E783C">
      <w:r w:rsidRPr="00B4078C">
        <w:t>1) проанализировать Доклад, по итогам анализа подготовить предложения по внесению изменений в законодательство Российской Федерации, направленных на защиту прав и свобод человека и гражданина;</w:t>
      </w:r>
    </w:p>
    <w:p w:rsidR="006E783C" w:rsidRPr="00B4078C" w:rsidRDefault="006E783C" w:rsidP="006E783C">
      <w:r w:rsidRPr="00B4078C">
        <w:t xml:space="preserve">2) продолжить взаимодействие с сотрудниками рабочего аппарата Уполномоченного по правам человека в Российской Федерации в рамках работы по совершенствованию законодательства Российской Федерации в сфере защиты прав </w:t>
      </w:r>
      <w:r>
        <w:br/>
      </w:r>
      <w:r w:rsidRPr="00B4078C">
        <w:t xml:space="preserve">и свобод человека и гражданина. </w:t>
      </w:r>
    </w:p>
    <w:p w:rsidR="006E783C" w:rsidRPr="00B4078C" w:rsidRDefault="006E783C" w:rsidP="006E783C">
      <w:r w:rsidRPr="00B4078C">
        <w:lastRenderedPageBreak/>
        <w:t xml:space="preserve">5. Комитету Совета Федерации по конституционному законодательству и государственному строительству провести совместно с Уполномоченным по правам человека в Российской Федерации </w:t>
      </w:r>
      <w:r w:rsidRPr="00B4078C">
        <w:rPr>
          <w:rFonts w:eastAsia="Calibri"/>
        </w:rPr>
        <w:t>"</w:t>
      </w:r>
      <w:r w:rsidRPr="00B4078C">
        <w:t>круглые столы</w:t>
      </w:r>
      <w:r w:rsidRPr="00B4078C">
        <w:rPr>
          <w:rFonts w:eastAsia="Calibri"/>
        </w:rPr>
        <w:t>"</w:t>
      </w:r>
      <w:r w:rsidRPr="00B4078C">
        <w:t xml:space="preserve"> по следующим вопросам:</w:t>
      </w:r>
    </w:p>
    <w:p w:rsidR="006E783C" w:rsidRPr="00B4078C" w:rsidRDefault="006E783C" w:rsidP="006E783C">
      <w:pPr>
        <w:rPr>
          <w:rFonts w:eastAsia="Calibri"/>
        </w:rPr>
      </w:pPr>
      <w:r w:rsidRPr="00B4078C">
        <w:t xml:space="preserve">о доступности и </w:t>
      </w:r>
      <w:r w:rsidRPr="00B4078C">
        <w:rPr>
          <w:rFonts w:eastAsia="Calibri"/>
        </w:rPr>
        <w:t>реализации права граждан на бесплатную юридическую помощь;</w:t>
      </w:r>
    </w:p>
    <w:p w:rsidR="006E783C" w:rsidRPr="00B4078C" w:rsidRDefault="006E783C" w:rsidP="006E783C">
      <w:pPr>
        <w:rPr>
          <w:rFonts w:eastAsia="Calibri"/>
        </w:rPr>
      </w:pPr>
      <w:r w:rsidRPr="00B4078C">
        <w:t xml:space="preserve">о </w:t>
      </w:r>
      <w:r w:rsidRPr="00B4078C">
        <w:rPr>
          <w:rFonts w:eastAsia="Calibri"/>
        </w:rPr>
        <w:t>совершенствовании законодательства Российской Федерации в сфере защиты голоса и иных биометрических персональных данных;</w:t>
      </w:r>
    </w:p>
    <w:p w:rsidR="006E783C" w:rsidRPr="00B4078C" w:rsidRDefault="006E783C" w:rsidP="006E783C">
      <w:r w:rsidRPr="00B4078C">
        <w:t xml:space="preserve">о </w:t>
      </w:r>
      <w:r w:rsidRPr="00B4078C">
        <w:rPr>
          <w:rFonts w:eastAsia="Calibri"/>
        </w:rPr>
        <w:t>судебной защите прав детей.</w:t>
      </w:r>
    </w:p>
    <w:p w:rsidR="006E783C" w:rsidRPr="00B4078C" w:rsidRDefault="006E783C" w:rsidP="006E783C">
      <w:r w:rsidRPr="00B4078C">
        <w:t xml:space="preserve">6. Рекомендовать Уполномоченному по правам человека </w:t>
      </w:r>
      <w:r w:rsidRPr="00B4078C">
        <w:br/>
        <w:t>в Российской Федерации продолжить работу:</w:t>
      </w:r>
    </w:p>
    <w:p w:rsidR="006E783C" w:rsidRPr="00B4078C" w:rsidRDefault="006E783C" w:rsidP="006E783C">
      <w:r w:rsidRPr="00B4078C">
        <w:t xml:space="preserve">по мониторингу соблюдения прав инвалидов боевых действий, ветеранов боевых действий, участников специальной военной операции и членов их семей, граждан, эвакуированных </w:t>
      </w:r>
      <w:r w:rsidRPr="00B4078C">
        <w:br/>
        <w:t xml:space="preserve">из Донецкой Народной Республики, Луганской Народной Республики, Белгородской области, Брянской области, Запорожской области, Курской области, Херсонской области, </w:t>
      </w:r>
      <w:r w:rsidRPr="00B4078C">
        <w:br/>
        <w:t>с территории Украины, а также социально уязвимых категорий граждан;</w:t>
      </w:r>
    </w:p>
    <w:p w:rsidR="006E783C" w:rsidRPr="00B4078C" w:rsidRDefault="006E783C" w:rsidP="006E783C">
      <w:r w:rsidRPr="00B4078C">
        <w:t xml:space="preserve">по расширению использования инструментов работы </w:t>
      </w:r>
      <w:r w:rsidRPr="00B4078C">
        <w:br/>
        <w:t>с коллективными жалобами граждан;</w:t>
      </w:r>
    </w:p>
    <w:p w:rsidR="006E783C" w:rsidRPr="00B4078C" w:rsidRDefault="006E783C" w:rsidP="006E783C">
      <w:r w:rsidRPr="00B4078C">
        <w:t>по повышению эффективности рассмотрения обращений граждан;</w:t>
      </w:r>
    </w:p>
    <w:p w:rsidR="006E783C" w:rsidRPr="00B4078C" w:rsidRDefault="006E783C" w:rsidP="006E783C">
      <w:r w:rsidRPr="00B4078C">
        <w:t xml:space="preserve">по взаимодействию с Международным Комитетом Красного Креста с целью установления местонахождения российских военнослужащих, оказавшихся в плену. </w:t>
      </w:r>
    </w:p>
    <w:p w:rsidR="006E783C" w:rsidRPr="00B4078C" w:rsidRDefault="006E783C" w:rsidP="006E783C">
      <w:r w:rsidRPr="00B4078C">
        <w:t xml:space="preserve">7. Рекомендовать Уполномоченному по правам человека </w:t>
      </w:r>
      <w:r w:rsidRPr="00B4078C">
        <w:br/>
        <w:t>в Российской Федерации совместно с уполномоченными по правам человека в субъектах Российской Федерации продолжить работу:</w:t>
      </w:r>
    </w:p>
    <w:p w:rsidR="006E783C" w:rsidRPr="00B4078C" w:rsidRDefault="006E783C" w:rsidP="006E783C">
      <w:r w:rsidRPr="00B4078C">
        <w:t xml:space="preserve">по дальнейшему внедрению цифровых технологий </w:t>
      </w:r>
      <w:r w:rsidRPr="00B4078C">
        <w:br/>
        <w:t>в правозащитную практику, уделив особое внимание использованию федеральной государственной информационной системы уполномоченных по правам человека;</w:t>
      </w:r>
    </w:p>
    <w:p w:rsidR="006E783C" w:rsidRPr="00B4078C" w:rsidRDefault="006E783C" w:rsidP="006E783C">
      <w:r w:rsidRPr="00B4078C">
        <w:t xml:space="preserve">по расширению комплекса мероприятий по правовому просвещению и правовому информированию граждан, прежде всего жителей отдаленных и труднодоступных территорий, а также Донецкой Народной Республики, Луганской Народной Республики, Запорожской области, Херсонской области; </w:t>
      </w:r>
    </w:p>
    <w:p w:rsidR="006E783C" w:rsidRPr="00B4078C" w:rsidRDefault="006E783C" w:rsidP="006E783C">
      <w:r w:rsidRPr="00B4078C">
        <w:lastRenderedPageBreak/>
        <w:t>по мониторингу соблюдения гражданских, социальных, экономических и культурных прав граждан;</w:t>
      </w:r>
    </w:p>
    <w:p w:rsidR="006E783C" w:rsidRPr="00B4078C" w:rsidRDefault="006E783C" w:rsidP="006E783C">
      <w:r w:rsidRPr="00B4078C">
        <w:t xml:space="preserve">по дальнейшему продвижению российской позиции в рамках взаимодействия с международными правозащитными организациями, развитию интеграции национальных правозащитных институтов на евразийском пространстве </w:t>
      </w:r>
      <w:r w:rsidRPr="00B4078C">
        <w:br/>
        <w:t xml:space="preserve">и укреплению сотрудничества с зарубежными омбудсменами; </w:t>
      </w:r>
    </w:p>
    <w:p w:rsidR="006E783C" w:rsidRPr="00B4078C" w:rsidRDefault="006E783C" w:rsidP="006E783C">
      <w:r w:rsidRPr="00B4078C">
        <w:t xml:space="preserve">по обучению и повышению квалификации уполномоченных </w:t>
      </w:r>
      <w:r w:rsidRPr="00B4078C">
        <w:br/>
        <w:t xml:space="preserve">по правам человека в субъектах Российской Федерации, сотрудников их аппаратов, членов общественных наблюдательных комиссий, а также по проведению научных исследований </w:t>
      </w:r>
      <w:r w:rsidRPr="00B4078C">
        <w:br/>
        <w:t>по проблемам защиты прав человека.</w:t>
      </w:r>
    </w:p>
    <w:p w:rsidR="006E783C" w:rsidRPr="00B4078C" w:rsidRDefault="006E783C" w:rsidP="006E783C">
      <w:r w:rsidRPr="00B4078C">
        <w:t xml:space="preserve">8. Предложить органам государственной власти субъектов Российской Федерации проанализировать Доклад и в рамках своих полномочий обеспечить устранение обозначенных в нем проблем </w:t>
      </w:r>
      <w:r w:rsidRPr="00B4078C">
        <w:br/>
        <w:t xml:space="preserve">в сфере защиты прав и свобод человека и гражданина. </w:t>
      </w:r>
    </w:p>
    <w:p w:rsidR="006E783C" w:rsidRPr="00B4078C" w:rsidRDefault="006E783C" w:rsidP="006E783C">
      <w:r w:rsidRPr="00B4078C">
        <w:t>9. Контроль за исполнением настоящего постановления возложить на Комитет Совета Федерации по конституционному законодательству и государственному строительству.</w:t>
      </w:r>
    </w:p>
    <w:p w:rsidR="006E783C" w:rsidRPr="00B4078C" w:rsidRDefault="006E783C" w:rsidP="006E783C">
      <w:r w:rsidRPr="00B4078C">
        <w:t>10. Настоящее постановление вступает в силу со дня его принятия.</w:t>
      </w:r>
    </w:p>
    <w:p w:rsidR="006E783C" w:rsidRDefault="006E783C" w:rsidP="006E783C">
      <w:pPr>
        <w:spacing w:line="400" w:lineRule="atLeast"/>
      </w:pPr>
    </w:p>
    <w:p w:rsidR="006E783C" w:rsidRDefault="006E783C" w:rsidP="006E783C">
      <w:pPr>
        <w:spacing w:line="400" w:lineRule="atLeast"/>
      </w:pPr>
    </w:p>
    <w:p w:rsidR="006E783C" w:rsidRDefault="006E783C" w:rsidP="006E783C">
      <w:pPr>
        <w:spacing w:line="400" w:lineRule="atLeast"/>
      </w:pPr>
    </w:p>
    <w:p w:rsidR="00D5079B" w:rsidRDefault="00D5079B" w:rsidP="00676398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6E783C" w:rsidRDefault="006E783C" w:rsidP="006E783C">
      <w:pPr>
        <w:pStyle w:val="ac"/>
      </w:pPr>
    </w:p>
    <w:p w:rsidR="00676398" w:rsidRDefault="00676398" w:rsidP="006E783C">
      <w:pPr>
        <w:pStyle w:val="ac"/>
      </w:pPr>
    </w:p>
    <w:p w:rsidR="00676398" w:rsidRDefault="00676398" w:rsidP="006E783C">
      <w:pPr>
        <w:pStyle w:val="ac"/>
      </w:pPr>
    </w:p>
    <w:p w:rsidR="00676398" w:rsidRDefault="00676398" w:rsidP="00676398">
      <w:pPr>
        <w:pStyle w:val="ac"/>
      </w:pPr>
      <w:r>
        <w:t>Москва</w:t>
      </w:r>
    </w:p>
    <w:p w:rsidR="00676398" w:rsidRDefault="00676398" w:rsidP="00676398">
      <w:pPr>
        <w:pStyle w:val="ac"/>
      </w:pPr>
      <w:r>
        <w:t>18 марта 2026 года</w:t>
      </w:r>
    </w:p>
    <w:p w:rsidR="00676398" w:rsidRDefault="00676398" w:rsidP="00676398">
      <w:pPr>
        <w:pStyle w:val="ac"/>
      </w:pPr>
      <w:r>
        <w:t xml:space="preserve">№ </w:t>
      </w:r>
      <w:r>
        <w:rPr>
          <w:lang w:val="en-US"/>
        </w:rPr>
        <w:t>103</w:t>
      </w:r>
      <w:r>
        <w:t>-СФ</w:t>
      </w:r>
    </w:p>
    <w:sectPr w:rsidR="00676398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4F1" w:rsidRDefault="00FF64F1">
      <w:pPr>
        <w:spacing w:line="240" w:lineRule="auto"/>
      </w:pPr>
      <w:r>
        <w:separator/>
      </w:r>
    </w:p>
  </w:endnote>
  <w:endnote w:type="continuationSeparator" w:id="0">
    <w:p w:rsidR="00FF64F1" w:rsidRDefault="00FF64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BE7ED93F-9048-4AD8-B53D-B0F8B9854185}"/>
    <w:embedBold r:id="rId2" w:fontKey="{BF98C3DF-D314-4F6B-B3AE-B3C1743CDF0A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B2B6E064-13F4-4746-AC08-4F54092767CB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D5079B" w:rsidRDefault="00D5079B" w:rsidP="00D5079B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676398">
      <w:rPr>
        <w:noProof/>
      </w:rPr>
      <w:t>eq11511.docx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676398">
      <w:rPr>
        <w:noProof/>
      </w:rPr>
      <w:t>645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D5079B" w:rsidRDefault="00D5079B" w:rsidP="00D5079B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676398">
      <w:rPr>
        <w:noProof/>
      </w:rPr>
      <w:t>eq11511.docx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676398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4F1" w:rsidRDefault="00FF64F1">
      <w:pPr>
        <w:spacing w:line="240" w:lineRule="auto"/>
      </w:pPr>
      <w:r>
        <w:separator/>
      </w:r>
    </w:p>
  </w:footnote>
  <w:footnote w:type="continuationSeparator" w:id="0">
    <w:p w:rsidR="00FF64F1" w:rsidRDefault="00FF64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8928DE">
      <w:rPr>
        <w:rStyle w:val="ab"/>
        <w:noProof/>
      </w:rPr>
      <w:t>4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6AB"/>
    <w:rsid w:val="00024AAF"/>
    <w:rsid w:val="00025FBA"/>
    <w:rsid w:val="00041362"/>
    <w:rsid w:val="000628D4"/>
    <w:rsid w:val="00070F53"/>
    <w:rsid w:val="000946E8"/>
    <w:rsid w:val="00097013"/>
    <w:rsid w:val="000D3F67"/>
    <w:rsid w:val="000F26FD"/>
    <w:rsid w:val="001057BD"/>
    <w:rsid w:val="001628BF"/>
    <w:rsid w:val="0018465A"/>
    <w:rsid w:val="001A4D9B"/>
    <w:rsid w:val="001B0EE1"/>
    <w:rsid w:val="001C1F87"/>
    <w:rsid w:val="001C3FFE"/>
    <w:rsid w:val="001D57C0"/>
    <w:rsid w:val="00205211"/>
    <w:rsid w:val="00214841"/>
    <w:rsid w:val="002623D0"/>
    <w:rsid w:val="00285DDC"/>
    <w:rsid w:val="00294473"/>
    <w:rsid w:val="002A1E3D"/>
    <w:rsid w:val="002B2BDD"/>
    <w:rsid w:val="002B772D"/>
    <w:rsid w:val="002D4A4B"/>
    <w:rsid w:val="002E2E66"/>
    <w:rsid w:val="003114B9"/>
    <w:rsid w:val="00322B15"/>
    <w:rsid w:val="003238F9"/>
    <w:rsid w:val="00327332"/>
    <w:rsid w:val="003273F1"/>
    <w:rsid w:val="00350FCF"/>
    <w:rsid w:val="0035125E"/>
    <w:rsid w:val="00362B94"/>
    <w:rsid w:val="0037269A"/>
    <w:rsid w:val="003A0EE2"/>
    <w:rsid w:val="003C0278"/>
    <w:rsid w:val="003C4E42"/>
    <w:rsid w:val="003D112C"/>
    <w:rsid w:val="003D3CFF"/>
    <w:rsid w:val="003E5403"/>
    <w:rsid w:val="00423816"/>
    <w:rsid w:val="004442ED"/>
    <w:rsid w:val="004447DE"/>
    <w:rsid w:val="00454CB5"/>
    <w:rsid w:val="004614DE"/>
    <w:rsid w:val="00464FA0"/>
    <w:rsid w:val="0048030B"/>
    <w:rsid w:val="004973AD"/>
    <w:rsid w:val="004A68AB"/>
    <w:rsid w:val="004B4E95"/>
    <w:rsid w:val="004B5495"/>
    <w:rsid w:val="00505068"/>
    <w:rsid w:val="00532CA0"/>
    <w:rsid w:val="005441F3"/>
    <w:rsid w:val="00545F85"/>
    <w:rsid w:val="00575952"/>
    <w:rsid w:val="005A4986"/>
    <w:rsid w:val="005A5705"/>
    <w:rsid w:val="005B2AEB"/>
    <w:rsid w:val="005B6E0C"/>
    <w:rsid w:val="005E7F8C"/>
    <w:rsid w:val="005F0752"/>
    <w:rsid w:val="00617B91"/>
    <w:rsid w:val="00634531"/>
    <w:rsid w:val="00657EA4"/>
    <w:rsid w:val="00676398"/>
    <w:rsid w:val="0068229F"/>
    <w:rsid w:val="006928DA"/>
    <w:rsid w:val="00695968"/>
    <w:rsid w:val="006E783C"/>
    <w:rsid w:val="00720496"/>
    <w:rsid w:val="00723EF8"/>
    <w:rsid w:val="00764503"/>
    <w:rsid w:val="0078182C"/>
    <w:rsid w:val="007A6911"/>
    <w:rsid w:val="007B4519"/>
    <w:rsid w:val="007E327F"/>
    <w:rsid w:val="007F5BE7"/>
    <w:rsid w:val="008076AB"/>
    <w:rsid w:val="0082496A"/>
    <w:rsid w:val="0084593A"/>
    <w:rsid w:val="00885B74"/>
    <w:rsid w:val="008928DE"/>
    <w:rsid w:val="008B24B5"/>
    <w:rsid w:val="008D3AA3"/>
    <w:rsid w:val="008E4DB1"/>
    <w:rsid w:val="00910EF7"/>
    <w:rsid w:val="0091356E"/>
    <w:rsid w:val="00917A05"/>
    <w:rsid w:val="00935695"/>
    <w:rsid w:val="00955EBC"/>
    <w:rsid w:val="00986F08"/>
    <w:rsid w:val="00992379"/>
    <w:rsid w:val="00997F4C"/>
    <w:rsid w:val="00A019AE"/>
    <w:rsid w:val="00A613C2"/>
    <w:rsid w:val="00A82E08"/>
    <w:rsid w:val="00AA344E"/>
    <w:rsid w:val="00B07D98"/>
    <w:rsid w:val="00B30B27"/>
    <w:rsid w:val="00B33546"/>
    <w:rsid w:val="00B4078C"/>
    <w:rsid w:val="00B42959"/>
    <w:rsid w:val="00B453E0"/>
    <w:rsid w:val="00B5753C"/>
    <w:rsid w:val="00B67711"/>
    <w:rsid w:val="00BA36B0"/>
    <w:rsid w:val="00C775B5"/>
    <w:rsid w:val="00C94AAF"/>
    <w:rsid w:val="00CB5D96"/>
    <w:rsid w:val="00CE1D3F"/>
    <w:rsid w:val="00CF27C2"/>
    <w:rsid w:val="00CF731B"/>
    <w:rsid w:val="00D04540"/>
    <w:rsid w:val="00D5079B"/>
    <w:rsid w:val="00D50E69"/>
    <w:rsid w:val="00D66C47"/>
    <w:rsid w:val="00D86004"/>
    <w:rsid w:val="00DA769E"/>
    <w:rsid w:val="00DB1CE0"/>
    <w:rsid w:val="00DB5D94"/>
    <w:rsid w:val="00DC406C"/>
    <w:rsid w:val="00DD6A3F"/>
    <w:rsid w:val="00E02685"/>
    <w:rsid w:val="00E14FED"/>
    <w:rsid w:val="00E361B8"/>
    <w:rsid w:val="00EA5F55"/>
    <w:rsid w:val="00EC1392"/>
    <w:rsid w:val="00ED295A"/>
    <w:rsid w:val="00F04AF2"/>
    <w:rsid w:val="00F178A8"/>
    <w:rsid w:val="00F21BB0"/>
    <w:rsid w:val="00F27CF7"/>
    <w:rsid w:val="00F4180B"/>
    <w:rsid w:val="00F63BE2"/>
    <w:rsid w:val="00F74E38"/>
    <w:rsid w:val="00F9160B"/>
    <w:rsid w:val="00FB00B7"/>
    <w:rsid w:val="00FC4D4C"/>
    <w:rsid w:val="00FD1EB6"/>
    <w:rsid w:val="00FF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5615EA-7241-4583-9815-FBC1296EB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  <w:style w:type="paragraph" w:styleId="af2">
    <w:name w:val="List Paragraph"/>
    <w:basedOn w:val="a"/>
    <w:uiPriority w:val="34"/>
    <w:qFormat/>
    <w:rsid w:val="004B5495"/>
    <w:pPr>
      <w:overflowPunct/>
      <w:autoSpaceDE/>
      <w:autoSpaceDN/>
      <w:adjustRightInd/>
      <w:spacing w:after="160" w:line="276" w:lineRule="auto"/>
      <w:ind w:left="720" w:firstLine="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f3">
    <w:name w:val="annotation reference"/>
    <w:basedOn w:val="a0"/>
    <w:semiHidden/>
    <w:unhideWhenUsed/>
    <w:rsid w:val="00986F08"/>
    <w:rPr>
      <w:sz w:val="16"/>
      <w:szCs w:val="16"/>
    </w:rPr>
  </w:style>
  <w:style w:type="paragraph" w:styleId="af4">
    <w:name w:val="annotation text"/>
    <w:basedOn w:val="a"/>
    <w:link w:val="af5"/>
    <w:unhideWhenUsed/>
    <w:rsid w:val="00986F08"/>
    <w:pPr>
      <w:spacing w:line="240" w:lineRule="auto"/>
    </w:pPr>
    <w:rPr>
      <w:sz w:val="20"/>
    </w:rPr>
  </w:style>
  <w:style w:type="character" w:customStyle="1" w:styleId="af5">
    <w:name w:val="Текст примечания Знак"/>
    <w:basedOn w:val="a0"/>
    <w:link w:val="af4"/>
    <w:rsid w:val="00986F08"/>
    <w:rPr>
      <w:rFonts w:ascii="NTHarmonica" w:hAnsi="NTHarmonica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semiHidden/>
    <w:unhideWhenUsed/>
    <w:rsid w:val="00986F08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986F08"/>
    <w:rPr>
      <w:rFonts w:ascii="NTHarmonica" w:hAnsi="NTHarmonica" w:cs="Times New Roman"/>
      <w:b/>
      <w:bCs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657EA4"/>
    <w:pPr>
      <w:spacing w:after="0" w:line="240" w:lineRule="auto"/>
    </w:pPr>
    <w:rPr>
      <w:rFonts w:ascii="NTHarmonica" w:hAnsi="NTHarmonica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1A00A7622E342D094C221A98AC4F7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E788D6-0520-4828-BBC9-ED947B2E1BDC}"/>
      </w:docPartPr>
      <w:docPartBody>
        <w:p w:rsidR="00B805B5" w:rsidRDefault="005E5452">
          <w:pPr>
            <w:pStyle w:val="71A00A7622E342D094C221A98AC4F708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452"/>
    <w:rsid w:val="000643EB"/>
    <w:rsid w:val="0020650C"/>
    <w:rsid w:val="002A740A"/>
    <w:rsid w:val="00380546"/>
    <w:rsid w:val="00455D67"/>
    <w:rsid w:val="005E5452"/>
    <w:rsid w:val="00693238"/>
    <w:rsid w:val="009C2E82"/>
    <w:rsid w:val="00B07C86"/>
    <w:rsid w:val="00B126FE"/>
    <w:rsid w:val="00B805B5"/>
    <w:rsid w:val="00BC01C6"/>
    <w:rsid w:val="00EB2C81"/>
    <w:rsid w:val="00EC5509"/>
    <w:rsid w:val="00F3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71A00A7622E342D094C221A98AC4F708">
    <w:name w:val="71A00A7622E342D094C221A98AC4F7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16</TotalTime>
  <Pages>1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6135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конституционному законодательству и государственному строительству</dc:subject>
  <dc:creator>Заказчик - Купча+</dc:creator>
  <cp:keywords/>
  <dc:description>ZO25.02.2026 AM26.02.2026 AM26.02.2026EQ27.02.2026 DE27.02.2026 QA02.03.2026 SA02.03.2026 QA02.03.2026EQ03.03.2026 DE03.03.2026 QA12.03.2026 QA12.03.2026 QA16.03.2026 ZO17.03.2026 </dc:description>
  <cp:lastModifiedBy>sf</cp:lastModifiedBy>
  <cp:revision>11</cp:revision>
  <cp:lastPrinted>2026-03-17T13:33:00Z</cp:lastPrinted>
  <dcterms:created xsi:type="dcterms:W3CDTF">2026-03-03T10:06:00Z</dcterms:created>
  <dcterms:modified xsi:type="dcterms:W3CDTF">2026-03-18T07:01:00Z</dcterms:modified>
</cp:coreProperties>
</file>